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CE3925" w:rsidP="00C608E7">
      <w:pPr>
        <w:tabs>
          <w:tab w:val="right" w:pos="9404"/>
        </w:tabs>
        <w:spacing w:after="0" w:line="360" w:lineRule="auto"/>
        <w:jc w:val="both"/>
        <w:rPr>
          <w:rFonts w:ascii="Times New Roman" w:hAnsi="Times New Roman"/>
          <w:b/>
          <w:color w:val="000000"/>
        </w:rPr>
      </w:pPr>
      <w:r>
        <w:rPr>
          <w:noProof/>
          <w:lang w:eastAsia="es-EC"/>
        </w:rPr>
        <w:drawing>
          <wp:anchor distT="0" distB="0" distL="114300" distR="114300" simplePos="0" relativeHeight="251650560"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563785" w:rsidP="00563785">
      <w:pPr>
        <w:pStyle w:val="Sinespaciado"/>
        <w:tabs>
          <w:tab w:val="left" w:pos="6180"/>
        </w:tabs>
        <w:spacing w:line="276" w:lineRule="auto"/>
        <w:rPr>
          <w:rFonts w:ascii="Times New Roman" w:hAnsi="Times New Roman"/>
          <w:b/>
          <w:i/>
          <w:sz w:val="28"/>
          <w:lang w:eastAsia="es-EC"/>
        </w:rPr>
      </w:pPr>
      <w:r>
        <w:rPr>
          <w:rFonts w:ascii="Times New Roman" w:hAnsi="Times New Roman"/>
          <w:b/>
          <w:i/>
          <w:sz w:val="28"/>
          <w:lang w:eastAsia="es-EC"/>
        </w:rPr>
        <w:tab/>
      </w:r>
    </w:p>
    <w:p w:rsidR="00631076" w:rsidRPr="00631076" w:rsidRDefault="00631076" w:rsidP="00631076">
      <w:pPr>
        <w:pStyle w:val="Sinespaciado"/>
        <w:spacing w:line="276" w:lineRule="auto"/>
        <w:jc w:val="center"/>
        <w:rPr>
          <w:rFonts w:ascii="Times New Roman" w:hAnsi="Times New Roman"/>
          <w:b/>
          <w:bCs/>
          <w:i/>
          <w:iCs/>
          <w:color w:val="000000"/>
          <w:sz w:val="27"/>
          <w:szCs w:val="27"/>
        </w:rPr>
      </w:pPr>
      <w:r w:rsidRPr="00631076">
        <w:rPr>
          <w:rFonts w:ascii="Times New Roman" w:hAnsi="Times New Roman"/>
          <w:b/>
          <w:bCs/>
          <w:i/>
          <w:iCs/>
          <w:color w:val="000000"/>
          <w:sz w:val="27"/>
          <w:szCs w:val="27"/>
        </w:rPr>
        <w:t>Análisis diversidad florística del ecosistema herbazal húmedo montano alto superior del páramo, parroquia Pilahuin – Tungurahua</w:t>
      </w:r>
    </w:p>
    <w:p w:rsidR="00631076" w:rsidRPr="00631076" w:rsidRDefault="00631076" w:rsidP="00631076">
      <w:pPr>
        <w:pStyle w:val="Sinespaciado"/>
        <w:spacing w:line="276" w:lineRule="auto"/>
        <w:jc w:val="center"/>
        <w:rPr>
          <w:rFonts w:ascii="Times New Roman" w:hAnsi="Times New Roman"/>
          <w:b/>
          <w:bCs/>
          <w:i/>
          <w:iCs/>
          <w:color w:val="000000"/>
          <w:sz w:val="20"/>
          <w:szCs w:val="27"/>
        </w:rPr>
      </w:pPr>
    </w:p>
    <w:p w:rsidR="00631076" w:rsidRPr="00631076" w:rsidRDefault="00631076" w:rsidP="00631076">
      <w:pPr>
        <w:pStyle w:val="Sinespaciado"/>
        <w:spacing w:line="276" w:lineRule="auto"/>
        <w:jc w:val="center"/>
        <w:rPr>
          <w:rFonts w:ascii="Times New Roman" w:hAnsi="Times New Roman"/>
          <w:b/>
          <w:bCs/>
          <w:i/>
          <w:iCs/>
          <w:color w:val="000000"/>
          <w:sz w:val="27"/>
          <w:szCs w:val="27"/>
        </w:rPr>
      </w:pPr>
      <w:r w:rsidRPr="00631076">
        <w:rPr>
          <w:rFonts w:ascii="Times New Roman" w:hAnsi="Times New Roman"/>
          <w:b/>
          <w:bCs/>
          <w:i/>
          <w:iCs/>
          <w:color w:val="000000"/>
          <w:sz w:val="27"/>
          <w:szCs w:val="27"/>
        </w:rPr>
        <w:t>Floristic diversity analysis of the humid herbazal ecosystem montano alto superior of the páramo, parroquia Pilahuin – Tungurahua</w:t>
      </w:r>
    </w:p>
    <w:p w:rsidR="00631076" w:rsidRPr="00631076" w:rsidRDefault="00631076" w:rsidP="00631076">
      <w:pPr>
        <w:pStyle w:val="Sinespaciado"/>
        <w:spacing w:line="276" w:lineRule="auto"/>
        <w:jc w:val="center"/>
        <w:rPr>
          <w:rFonts w:ascii="Times New Roman" w:hAnsi="Times New Roman"/>
          <w:b/>
          <w:bCs/>
          <w:i/>
          <w:iCs/>
          <w:color w:val="000000"/>
          <w:sz w:val="20"/>
          <w:szCs w:val="27"/>
        </w:rPr>
      </w:pPr>
    </w:p>
    <w:p w:rsidR="00A52F9F" w:rsidRPr="00631076" w:rsidRDefault="00631076" w:rsidP="00631076">
      <w:pPr>
        <w:pStyle w:val="Sinespaciado"/>
        <w:spacing w:line="276" w:lineRule="auto"/>
        <w:jc w:val="center"/>
        <w:rPr>
          <w:rFonts w:ascii="Times New Roman" w:hAnsi="Times New Roman"/>
          <w:b/>
          <w:bCs/>
          <w:i/>
          <w:iCs/>
          <w:color w:val="000000"/>
          <w:sz w:val="27"/>
          <w:szCs w:val="27"/>
        </w:rPr>
      </w:pPr>
      <w:r w:rsidRPr="00631076">
        <w:rPr>
          <w:rFonts w:ascii="Times New Roman" w:hAnsi="Times New Roman"/>
          <w:b/>
          <w:bCs/>
          <w:i/>
          <w:iCs/>
          <w:color w:val="000000"/>
          <w:sz w:val="27"/>
          <w:szCs w:val="27"/>
        </w:rPr>
        <w:t>Análise da diversidade florística do ecossistema herbazal úmido montano alto superior do páramo, freguesia de Pilahuin - Tungurahua</w:t>
      </w:r>
    </w:p>
    <w:p w:rsidR="00A52F9F" w:rsidRPr="00A0260F" w:rsidRDefault="00A52F9F" w:rsidP="00A52F9F">
      <w:pPr>
        <w:pStyle w:val="Sinespaciado"/>
        <w:spacing w:line="276" w:lineRule="auto"/>
        <w:jc w:val="center"/>
        <w:rPr>
          <w:rFonts w:ascii="Times New Roman" w:hAnsi="Times New Roman"/>
          <w:b/>
          <w:bCs/>
          <w:i/>
          <w:iCs/>
          <w:color w:val="000000"/>
          <w:sz w:val="14"/>
          <w:szCs w:val="26"/>
        </w:rPr>
      </w:pPr>
    </w:p>
    <w:p w:rsidR="00A52F9F" w:rsidRPr="00396804" w:rsidRDefault="00A52F9F" w:rsidP="00A52F9F">
      <w:pPr>
        <w:pStyle w:val="Sinespaciado"/>
        <w:spacing w:line="276" w:lineRule="auto"/>
        <w:jc w:val="center"/>
        <w:rPr>
          <w:rFonts w:ascii="Times New Roman" w:hAnsi="Times New Roman"/>
          <w:b/>
          <w:bCs/>
          <w:i/>
          <w:iCs/>
          <w:color w:val="000000"/>
          <w:sz w:val="4"/>
          <w:szCs w:val="26"/>
        </w:rPr>
      </w:pPr>
    </w:p>
    <w:p w:rsidR="00A52F9F" w:rsidRPr="00691BBC" w:rsidRDefault="00631076" w:rsidP="00DA4CEB">
      <w:pPr>
        <w:spacing w:after="0" w:line="276" w:lineRule="auto"/>
        <w:jc w:val="center"/>
        <w:rPr>
          <w:rFonts w:ascii="Times New Roman" w:hAnsi="Times New Roman"/>
          <w:bCs/>
          <w:iCs/>
          <w:color w:val="000000"/>
          <w:sz w:val="24"/>
          <w:szCs w:val="23"/>
          <w:vertAlign w:val="superscript"/>
        </w:rPr>
      </w:pPr>
      <w:r w:rsidRPr="00631076">
        <w:rPr>
          <w:rFonts w:ascii="Times New Roman" w:hAnsi="Times New Roman"/>
          <w:bCs/>
          <w:iCs/>
          <w:color w:val="000000"/>
          <w:sz w:val="24"/>
          <w:szCs w:val="23"/>
        </w:rPr>
        <w:t>Susana Monserrat Zurita</w:t>
      </w:r>
      <w:r w:rsidR="00D063B0">
        <w:rPr>
          <w:rFonts w:ascii="Times New Roman" w:hAnsi="Times New Roman"/>
          <w:bCs/>
          <w:iCs/>
          <w:color w:val="000000"/>
          <w:sz w:val="24"/>
          <w:szCs w:val="23"/>
        </w:rPr>
        <w:t>-</w:t>
      </w:r>
      <w:r w:rsidRPr="00631076">
        <w:rPr>
          <w:rFonts w:ascii="Times New Roman" w:hAnsi="Times New Roman"/>
          <w:bCs/>
          <w:iCs/>
          <w:color w:val="000000"/>
          <w:sz w:val="24"/>
          <w:szCs w:val="23"/>
        </w:rPr>
        <w:t xml:space="preserve">Polo </w:t>
      </w:r>
      <w:r w:rsidR="00A52F9F" w:rsidRPr="00691BBC">
        <w:rPr>
          <w:rFonts w:ascii="Times New Roman" w:hAnsi="Times New Roman"/>
          <w:bCs/>
          <w:iCs/>
          <w:color w:val="000000"/>
          <w:sz w:val="24"/>
          <w:szCs w:val="23"/>
          <w:vertAlign w:val="superscript"/>
        </w:rPr>
        <w:t>I</w:t>
      </w:r>
    </w:p>
    <w:p w:rsidR="00631076" w:rsidRPr="00631076" w:rsidRDefault="00631076" w:rsidP="00631076">
      <w:pPr>
        <w:spacing w:after="0" w:line="240" w:lineRule="auto"/>
        <w:jc w:val="center"/>
        <w:rPr>
          <w:rStyle w:val="Hipervnculo"/>
          <w:rFonts w:ascii="Times New Roman" w:hAnsi="Times New Roman"/>
          <w:sz w:val="24"/>
          <w:szCs w:val="23"/>
          <w:u w:val="none"/>
        </w:rPr>
      </w:pPr>
      <w:r w:rsidRPr="00631076">
        <w:rPr>
          <w:rStyle w:val="Hipervnculo"/>
          <w:rFonts w:ascii="Times New Roman" w:hAnsi="Times New Roman"/>
          <w:sz w:val="24"/>
          <w:szCs w:val="23"/>
          <w:u w:val="none"/>
        </w:rPr>
        <w:t>susana.zurita@espoch.edu.ec</w:t>
      </w:r>
    </w:p>
    <w:p w:rsidR="00A52F9F" w:rsidRPr="00691BBC" w:rsidRDefault="00631076" w:rsidP="00631076">
      <w:pPr>
        <w:spacing w:after="0" w:line="240" w:lineRule="auto"/>
        <w:jc w:val="center"/>
        <w:rPr>
          <w:sz w:val="24"/>
          <w:szCs w:val="23"/>
        </w:rPr>
      </w:pPr>
      <w:r w:rsidRPr="00631076">
        <w:rPr>
          <w:rStyle w:val="Hipervnculo"/>
          <w:rFonts w:ascii="Times New Roman" w:hAnsi="Times New Roman"/>
          <w:sz w:val="24"/>
          <w:szCs w:val="23"/>
          <w:u w:val="none"/>
        </w:rPr>
        <w:t>https://orcid.org/0000-0002-5325-486X</w:t>
      </w:r>
    </w:p>
    <w:p w:rsidR="00A52F9F" w:rsidRPr="00FD728A" w:rsidRDefault="00A52F9F" w:rsidP="00A52F9F">
      <w:pPr>
        <w:spacing w:after="0" w:line="276" w:lineRule="auto"/>
        <w:jc w:val="center"/>
        <w:rPr>
          <w:rFonts w:ascii="Times New Roman" w:hAnsi="Times New Roman"/>
          <w:bCs/>
          <w:iCs/>
          <w:color w:val="000000"/>
          <w:sz w:val="20"/>
          <w:szCs w:val="28"/>
        </w:rPr>
      </w:pPr>
    </w:p>
    <w:p w:rsidR="00FD728A" w:rsidRPr="00691BBC" w:rsidRDefault="00631076" w:rsidP="00DA4CEB">
      <w:pPr>
        <w:spacing w:after="0" w:line="276" w:lineRule="auto"/>
        <w:jc w:val="center"/>
        <w:rPr>
          <w:rFonts w:ascii="Times New Roman" w:hAnsi="Times New Roman"/>
          <w:bCs/>
          <w:iCs/>
          <w:color w:val="000000"/>
          <w:sz w:val="24"/>
          <w:szCs w:val="23"/>
          <w:vertAlign w:val="superscript"/>
        </w:rPr>
      </w:pPr>
      <w:r w:rsidRPr="00631076">
        <w:rPr>
          <w:rFonts w:ascii="Times New Roman" w:hAnsi="Times New Roman"/>
          <w:bCs/>
          <w:iCs/>
          <w:color w:val="000000"/>
          <w:sz w:val="24"/>
          <w:szCs w:val="23"/>
        </w:rPr>
        <w:t xml:space="preserve">Marco </w:t>
      </w:r>
      <w:r w:rsidR="00D063B0">
        <w:rPr>
          <w:rFonts w:ascii="Times New Roman" w:hAnsi="Times New Roman"/>
          <w:bCs/>
          <w:iCs/>
          <w:color w:val="000000"/>
          <w:sz w:val="24"/>
          <w:szCs w:val="23"/>
        </w:rPr>
        <w:t>Hjalmar Velasco-</w:t>
      </w:r>
      <w:r w:rsidRPr="00631076">
        <w:rPr>
          <w:rFonts w:ascii="Times New Roman" w:hAnsi="Times New Roman"/>
          <w:bCs/>
          <w:iCs/>
          <w:color w:val="000000"/>
          <w:sz w:val="24"/>
          <w:szCs w:val="23"/>
        </w:rPr>
        <w:t xml:space="preserve">Arellano </w:t>
      </w:r>
      <w:r w:rsidR="00FD728A" w:rsidRPr="00691BBC">
        <w:rPr>
          <w:rFonts w:ascii="Times New Roman" w:hAnsi="Times New Roman"/>
          <w:bCs/>
          <w:iCs/>
          <w:color w:val="000000"/>
          <w:sz w:val="24"/>
          <w:szCs w:val="23"/>
          <w:vertAlign w:val="superscript"/>
        </w:rPr>
        <w:t>I</w:t>
      </w:r>
      <w:r w:rsidR="00FD728A">
        <w:rPr>
          <w:rFonts w:ascii="Times New Roman" w:hAnsi="Times New Roman"/>
          <w:bCs/>
          <w:iCs/>
          <w:color w:val="000000"/>
          <w:sz w:val="24"/>
          <w:szCs w:val="23"/>
          <w:vertAlign w:val="superscript"/>
        </w:rPr>
        <w:t>I</w:t>
      </w:r>
    </w:p>
    <w:p w:rsidR="00631076" w:rsidRPr="00631076" w:rsidRDefault="00631076" w:rsidP="00631076">
      <w:pPr>
        <w:spacing w:after="0" w:line="240" w:lineRule="auto"/>
        <w:jc w:val="center"/>
        <w:rPr>
          <w:rStyle w:val="Hipervnculo"/>
          <w:rFonts w:ascii="Times New Roman" w:hAnsi="Times New Roman"/>
          <w:sz w:val="24"/>
          <w:szCs w:val="23"/>
          <w:u w:val="none"/>
        </w:rPr>
      </w:pPr>
      <w:r w:rsidRPr="00631076">
        <w:rPr>
          <w:rStyle w:val="Hipervnculo"/>
          <w:rFonts w:ascii="Times New Roman" w:hAnsi="Times New Roman"/>
          <w:sz w:val="24"/>
          <w:szCs w:val="23"/>
          <w:u w:val="none"/>
        </w:rPr>
        <w:t>marco.velasco@espoch.edu.ec</w:t>
      </w:r>
    </w:p>
    <w:p w:rsidR="00FD728A" w:rsidRPr="00691BBC" w:rsidRDefault="00631076" w:rsidP="00631076">
      <w:pPr>
        <w:spacing w:after="0" w:line="240" w:lineRule="auto"/>
        <w:jc w:val="center"/>
        <w:rPr>
          <w:sz w:val="24"/>
          <w:szCs w:val="23"/>
        </w:rPr>
      </w:pPr>
      <w:r w:rsidRPr="00631076">
        <w:rPr>
          <w:rStyle w:val="Hipervnculo"/>
          <w:rFonts w:ascii="Times New Roman" w:hAnsi="Times New Roman"/>
          <w:sz w:val="24"/>
          <w:szCs w:val="23"/>
          <w:u w:val="none"/>
        </w:rPr>
        <w:t>https://orcid.org/0000-0002-8356-9459</w:t>
      </w:r>
    </w:p>
    <w:p w:rsidR="00FD728A" w:rsidRDefault="00FD728A" w:rsidP="00A52F9F">
      <w:pPr>
        <w:spacing w:after="0" w:line="276" w:lineRule="auto"/>
        <w:jc w:val="center"/>
        <w:rPr>
          <w:rFonts w:ascii="Times New Roman" w:hAnsi="Times New Roman"/>
          <w:bCs/>
          <w:iCs/>
          <w:color w:val="000000"/>
          <w:sz w:val="20"/>
          <w:szCs w:val="28"/>
        </w:rPr>
      </w:pPr>
    </w:p>
    <w:p w:rsidR="00631076" w:rsidRPr="00691BBC" w:rsidRDefault="00D063B0" w:rsidP="00631076">
      <w:pPr>
        <w:spacing w:after="0" w:line="276" w:lineRule="auto"/>
        <w:jc w:val="center"/>
        <w:rPr>
          <w:rFonts w:ascii="Times New Roman" w:hAnsi="Times New Roman"/>
          <w:bCs/>
          <w:iCs/>
          <w:color w:val="000000"/>
          <w:sz w:val="24"/>
          <w:szCs w:val="23"/>
          <w:vertAlign w:val="superscript"/>
        </w:rPr>
      </w:pPr>
      <w:r>
        <w:rPr>
          <w:rFonts w:ascii="Times New Roman" w:hAnsi="Times New Roman"/>
          <w:bCs/>
          <w:iCs/>
          <w:color w:val="000000"/>
          <w:sz w:val="24"/>
          <w:szCs w:val="23"/>
        </w:rPr>
        <w:t>Katherin Lizbeth Guzmán-</w:t>
      </w:r>
      <w:r w:rsidR="00631076" w:rsidRPr="00631076">
        <w:rPr>
          <w:rFonts w:ascii="Times New Roman" w:hAnsi="Times New Roman"/>
          <w:bCs/>
          <w:iCs/>
          <w:color w:val="000000"/>
          <w:sz w:val="24"/>
          <w:szCs w:val="23"/>
        </w:rPr>
        <w:t xml:space="preserve">Cáceres </w:t>
      </w:r>
      <w:r w:rsidR="00631076" w:rsidRPr="00691BBC">
        <w:rPr>
          <w:rFonts w:ascii="Times New Roman" w:hAnsi="Times New Roman"/>
          <w:bCs/>
          <w:iCs/>
          <w:color w:val="000000"/>
          <w:sz w:val="24"/>
          <w:szCs w:val="23"/>
          <w:vertAlign w:val="superscript"/>
        </w:rPr>
        <w:t>I</w:t>
      </w:r>
      <w:r w:rsidR="00631076">
        <w:rPr>
          <w:rFonts w:ascii="Times New Roman" w:hAnsi="Times New Roman"/>
          <w:bCs/>
          <w:iCs/>
          <w:color w:val="000000"/>
          <w:sz w:val="24"/>
          <w:szCs w:val="23"/>
          <w:vertAlign w:val="superscript"/>
        </w:rPr>
        <w:t>II</w:t>
      </w:r>
    </w:p>
    <w:p w:rsidR="00631076" w:rsidRPr="00631076" w:rsidRDefault="00631076" w:rsidP="00631076">
      <w:pPr>
        <w:spacing w:after="0" w:line="240" w:lineRule="auto"/>
        <w:jc w:val="center"/>
        <w:rPr>
          <w:rStyle w:val="Hipervnculo"/>
          <w:rFonts w:ascii="Times New Roman" w:hAnsi="Times New Roman"/>
          <w:sz w:val="24"/>
          <w:szCs w:val="23"/>
          <w:u w:val="none"/>
        </w:rPr>
      </w:pPr>
      <w:r w:rsidRPr="00631076">
        <w:rPr>
          <w:rStyle w:val="Hipervnculo"/>
          <w:rFonts w:ascii="Times New Roman" w:hAnsi="Times New Roman"/>
          <w:sz w:val="24"/>
          <w:szCs w:val="23"/>
          <w:u w:val="none"/>
        </w:rPr>
        <w:t>katherin.guzman@espoch.edu.ec</w:t>
      </w:r>
    </w:p>
    <w:p w:rsidR="00631076" w:rsidRPr="00691BBC" w:rsidRDefault="00631076" w:rsidP="00631076">
      <w:pPr>
        <w:spacing w:after="0" w:line="240" w:lineRule="auto"/>
        <w:jc w:val="center"/>
        <w:rPr>
          <w:sz w:val="24"/>
          <w:szCs w:val="23"/>
        </w:rPr>
      </w:pPr>
      <w:r w:rsidRPr="00631076">
        <w:rPr>
          <w:rStyle w:val="Hipervnculo"/>
          <w:rFonts w:ascii="Times New Roman" w:hAnsi="Times New Roman"/>
          <w:sz w:val="24"/>
          <w:szCs w:val="23"/>
          <w:u w:val="none"/>
        </w:rPr>
        <w:t>https://orcid.org/0000-0003-0130-3487</w:t>
      </w:r>
    </w:p>
    <w:p w:rsidR="00631076" w:rsidRPr="00FD728A" w:rsidRDefault="00631076" w:rsidP="00A52F9F">
      <w:pPr>
        <w:spacing w:after="0" w:line="276" w:lineRule="auto"/>
        <w:jc w:val="center"/>
        <w:rPr>
          <w:rFonts w:ascii="Times New Roman" w:hAnsi="Times New Roman"/>
          <w:bCs/>
          <w:iCs/>
          <w:color w:val="000000"/>
          <w:sz w:val="20"/>
          <w:szCs w:val="28"/>
        </w:rPr>
      </w:pPr>
    </w:p>
    <w:p w:rsidR="00A52F9F" w:rsidRPr="00FF1AC5" w:rsidRDefault="00A52F9F" w:rsidP="00A52F9F">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631076" w:rsidRPr="00631076">
        <w:rPr>
          <w:rStyle w:val="Hipervnculo"/>
          <w:rFonts w:ascii="Times New Roman" w:hAnsi="Times New Roman"/>
          <w:szCs w:val="24"/>
          <w:u w:val="none"/>
        </w:rPr>
        <w:t>susana.zurita@espoch.edu.ec</w:t>
      </w:r>
    </w:p>
    <w:p w:rsidR="00A52F9F" w:rsidRPr="00592506" w:rsidRDefault="00A52F9F" w:rsidP="00A52F9F">
      <w:pPr>
        <w:spacing w:after="0"/>
        <w:jc w:val="center"/>
        <w:rPr>
          <w:rFonts w:ascii="Times New Roman" w:hAnsi="Times New Roman"/>
          <w:szCs w:val="24"/>
        </w:rPr>
      </w:pPr>
      <w:r w:rsidRPr="00592506">
        <w:rPr>
          <w:rFonts w:ascii="Times New Roman" w:hAnsi="Times New Roman"/>
          <w:szCs w:val="24"/>
        </w:rPr>
        <w:t xml:space="preserve">Ciencias </w:t>
      </w:r>
      <w:r w:rsidR="00D063B0">
        <w:rPr>
          <w:rFonts w:ascii="Times New Roman" w:hAnsi="Times New Roman"/>
          <w:szCs w:val="24"/>
        </w:rPr>
        <w:t xml:space="preserve">naturales </w:t>
      </w:r>
      <w:r w:rsidR="00E43DB4">
        <w:rPr>
          <w:rFonts w:ascii="Times New Roman" w:hAnsi="Times New Roman"/>
          <w:szCs w:val="24"/>
        </w:rPr>
        <w:t xml:space="preserve"> </w:t>
      </w:r>
      <w:r>
        <w:rPr>
          <w:rFonts w:ascii="Times New Roman" w:hAnsi="Times New Roman"/>
          <w:szCs w:val="24"/>
        </w:rPr>
        <w:t xml:space="preserve">   </w:t>
      </w:r>
    </w:p>
    <w:p w:rsidR="00FF5C0F" w:rsidRPr="00B3350F" w:rsidRDefault="007D1BF6" w:rsidP="00A52F9F">
      <w:pPr>
        <w:spacing w:after="0"/>
        <w:jc w:val="center"/>
        <w:rPr>
          <w:rFonts w:ascii="Times New Roman" w:hAnsi="Times New Roman"/>
          <w:szCs w:val="24"/>
        </w:rPr>
      </w:pPr>
      <w:r>
        <w:rPr>
          <w:rFonts w:ascii="Times New Roman" w:hAnsi="Times New Roman"/>
          <w:szCs w:val="24"/>
        </w:rPr>
        <w:t xml:space="preserve">Artículo de </w:t>
      </w:r>
      <w:r w:rsidR="0026717D">
        <w:rPr>
          <w:rFonts w:ascii="Times New Roman" w:hAnsi="Times New Roman"/>
          <w:szCs w:val="24"/>
        </w:rPr>
        <w:t>investigaci</w:t>
      </w:r>
      <w:bookmarkStart w:id="0" w:name="_GoBack"/>
      <w:bookmarkEnd w:id="0"/>
      <w:r w:rsidR="00D2061F">
        <w:rPr>
          <w:rFonts w:ascii="Times New Roman" w:hAnsi="Times New Roman"/>
          <w:szCs w:val="24"/>
        </w:rPr>
        <w:t>ón</w:t>
      </w:r>
    </w:p>
    <w:p w:rsidR="001B124B" w:rsidRDefault="001B124B" w:rsidP="001B124B">
      <w:pPr>
        <w:spacing w:after="0"/>
        <w:jc w:val="center"/>
        <w:rPr>
          <w:rFonts w:ascii="Times New Roman" w:hAnsi="Times New Roman"/>
          <w:sz w:val="16"/>
        </w:rPr>
      </w:pPr>
    </w:p>
    <w:p w:rsidR="00FD728A" w:rsidRDefault="005A2E78" w:rsidP="00FD728A">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DA4CEB">
        <w:rPr>
          <w:rFonts w:ascii="Times New Roman" w:hAnsi="Times New Roman"/>
          <w:sz w:val="20"/>
          <w:szCs w:val="20"/>
          <w:lang w:eastAsia="es-EC"/>
        </w:rPr>
        <w:t>14</w:t>
      </w:r>
      <w:r>
        <w:rPr>
          <w:rFonts w:ascii="Times New Roman" w:hAnsi="Times New Roman"/>
          <w:sz w:val="20"/>
          <w:szCs w:val="20"/>
          <w:lang w:eastAsia="es-EC"/>
        </w:rPr>
        <w:t xml:space="preserve"> de abril</w:t>
      </w:r>
      <w:r w:rsidRPr="005A50F0">
        <w:rPr>
          <w:rFonts w:ascii="Times New Roman" w:hAnsi="Times New Roman"/>
          <w:sz w:val="20"/>
          <w:szCs w:val="20"/>
          <w:lang w:eastAsia="es-EC"/>
        </w:rPr>
        <w:t xml:space="preserve"> de 202</w:t>
      </w:r>
      <w:r>
        <w:rPr>
          <w:rFonts w:ascii="Times New Roman" w:hAnsi="Times New Roman"/>
          <w:sz w:val="20"/>
          <w:szCs w:val="20"/>
          <w:lang w:eastAsia="es-EC"/>
        </w:rPr>
        <w:t>1</w:t>
      </w:r>
      <w:r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DA4CEB">
        <w:rPr>
          <w:rFonts w:ascii="Times New Roman" w:hAnsi="Times New Roman"/>
          <w:sz w:val="20"/>
          <w:szCs w:val="20"/>
          <w:lang w:eastAsia="es-EC"/>
        </w:rPr>
        <w:t xml:space="preserve"> 15</w:t>
      </w:r>
      <w:r>
        <w:rPr>
          <w:rFonts w:ascii="Times New Roman" w:hAnsi="Times New Roman"/>
          <w:sz w:val="20"/>
          <w:szCs w:val="20"/>
          <w:lang w:eastAsia="es-EC"/>
        </w:rPr>
        <w:t xml:space="preserve"> de mayo de 2021 </w:t>
      </w:r>
      <w:r w:rsidRPr="00E323DB">
        <w:rPr>
          <w:rFonts w:ascii="Times New Roman" w:hAnsi="Times New Roman"/>
          <w:b/>
          <w:sz w:val="20"/>
          <w:szCs w:val="20"/>
          <w:lang w:eastAsia="es-EC"/>
        </w:rPr>
        <w:t>* Publicado:</w:t>
      </w:r>
      <w:r>
        <w:rPr>
          <w:rFonts w:ascii="Times New Roman" w:hAnsi="Times New Roman"/>
          <w:sz w:val="20"/>
          <w:szCs w:val="20"/>
          <w:lang w:eastAsia="es-EC"/>
        </w:rPr>
        <w:t xml:space="preserve"> 0</w:t>
      </w:r>
      <w:r w:rsidR="00DF300E">
        <w:rPr>
          <w:rFonts w:ascii="Times New Roman" w:hAnsi="Times New Roman"/>
          <w:sz w:val="20"/>
          <w:szCs w:val="20"/>
          <w:lang w:eastAsia="es-EC"/>
        </w:rPr>
        <w:t>9</w:t>
      </w:r>
      <w:r>
        <w:rPr>
          <w:rFonts w:ascii="Times New Roman" w:hAnsi="Times New Roman"/>
          <w:sz w:val="20"/>
          <w:szCs w:val="20"/>
          <w:lang w:eastAsia="es-EC"/>
        </w:rPr>
        <w:t xml:space="preserve"> de junio de 2021</w:t>
      </w:r>
    </w:p>
    <w:p w:rsidR="00DA4CEB" w:rsidRPr="00D063B0" w:rsidRDefault="00DA4CEB" w:rsidP="00FD728A">
      <w:pPr>
        <w:pStyle w:val="Sinespaciado"/>
        <w:spacing w:line="360" w:lineRule="auto"/>
        <w:jc w:val="center"/>
        <w:rPr>
          <w:rFonts w:ascii="Times New Roman" w:hAnsi="Times New Roman"/>
          <w:sz w:val="12"/>
          <w:szCs w:val="20"/>
          <w:lang w:eastAsia="es-EC"/>
        </w:rPr>
      </w:pPr>
    </w:p>
    <w:p w:rsidR="00D063B0" w:rsidRPr="00D063B0" w:rsidRDefault="00D063B0" w:rsidP="00D063B0">
      <w:pPr>
        <w:pStyle w:val="Prrafodelista"/>
        <w:numPr>
          <w:ilvl w:val="0"/>
          <w:numId w:val="5"/>
        </w:numPr>
        <w:spacing w:after="0" w:line="360" w:lineRule="auto"/>
        <w:jc w:val="both"/>
        <w:rPr>
          <w:rFonts w:ascii="Times New Roman" w:hAnsi="Times New Roman"/>
          <w:color w:val="000000"/>
          <w:sz w:val="24"/>
          <w:szCs w:val="23"/>
          <w:lang w:eastAsia="es-EC"/>
        </w:rPr>
      </w:pPr>
      <w:r w:rsidRPr="00D063B0">
        <w:rPr>
          <w:rFonts w:ascii="Times New Roman" w:hAnsi="Times New Roman"/>
          <w:color w:val="000000"/>
          <w:sz w:val="24"/>
          <w:szCs w:val="23"/>
          <w:lang w:eastAsia="es-EC"/>
        </w:rPr>
        <w:t>Ingeniera  en  Sistemas  Informáticos, Magíster  en  Educación  a  Distancia, Máster Universitario en Ingeniería de Software y Sistemas Informáticos, Docente Investigador Escuela Superior Politécnica de Chimborazo</w:t>
      </w:r>
      <w:r>
        <w:rPr>
          <w:rFonts w:ascii="Times New Roman" w:hAnsi="Times New Roman"/>
          <w:color w:val="000000"/>
          <w:sz w:val="24"/>
          <w:szCs w:val="23"/>
          <w:lang w:eastAsia="es-EC"/>
        </w:rPr>
        <w:t>,</w:t>
      </w:r>
      <w:r w:rsidRPr="00D063B0">
        <w:rPr>
          <w:rFonts w:ascii="Times New Roman" w:hAnsi="Times New Roman"/>
          <w:color w:val="000000"/>
          <w:sz w:val="24"/>
          <w:szCs w:val="23"/>
          <w:lang w:eastAsia="es-EC"/>
        </w:rPr>
        <w:t xml:space="preserve"> Riobamba, Ecuador</w:t>
      </w:r>
      <w:r w:rsidR="00DD2E6B">
        <w:rPr>
          <w:rFonts w:ascii="Times New Roman" w:hAnsi="Times New Roman"/>
          <w:color w:val="000000"/>
          <w:sz w:val="24"/>
          <w:szCs w:val="23"/>
          <w:lang w:eastAsia="es-EC"/>
        </w:rPr>
        <w:t>.</w:t>
      </w:r>
    </w:p>
    <w:p w:rsidR="00D063B0" w:rsidRPr="00D063B0" w:rsidRDefault="00D063B0" w:rsidP="00D063B0">
      <w:pPr>
        <w:pStyle w:val="Prrafodelista"/>
        <w:numPr>
          <w:ilvl w:val="0"/>
          <w:numId w:val="5"/>
        </w:numPr>
        <w:spacing w:after="0" w:line="360" w:lineRule="auto"/>
        <w:jc w:val="both"/>
        <w:rPr>
          <w:rFonts w:ascii="Times New Roman" w:hAnsi="Times New Roman"/>
          <w:color w:val="000000"/>
          <w:sz w:val="24"/>
          <w:szCs w:val="23"/>
          <w:lang w:eastAsia="es-EC"/>
        </w:rPr>
      </w:pPr>
      <w:r>
        <w:rPr>
          <w:rFonts w:ascii="Times New Roman" w:hAnsi="Times New Roman"/>
          <w:color w:val="000000"/>
          <w:sz w:val="24"/>
          <w:szCs w:val="23"/>
          <w:lang w:eastAsia="es-EC"/>
        </w:rPr>
        <w:t>Licenciado  e</w:t>
      </w:r>
      <w:r w:rsidRPr="00D063B0">
        <w:rPr>
          <w:rFonts w:ascii="Times New Roman" w:hAnsi="Times New Roman"/>
          <w:color w:val="000000"/>
          <w:sz w:val="24"/>
          <w:szCs w:val="23"/>
          <w:lang w:eastAsia="es-EC"/>
        </w:rPr>
        <w:t>n  Ciencias  de  la  Educación,  Profesor  de  Enseñanza  Media  en  la Especialización  de  Ciencias  Exactas,  Magister  en  Educación  Matemática,  Docente Investigador Escuela Superior Politécnica de Chimborazo, Riobamba, Ecuador</w:t>
      </w:r>
      <w:r w:rsidR="00DD2E6B">
        <w:rPr>
          <w:rFonts w:ascii="Times New Roman" w:hAnsi="Times New Roman"/>
          <w:color w:val="000000"/>
          <w:sz w:val="24"/>
          <w:szCs w:val="23"/>
          <w:lang w:eastAsia="es-EC"/>
        </w:rPr>
        <w:t>.</w:t>
      </w:r>
    </w:p>
    <w:p w:rsidR="007903B3" w:rsidRPr="00E43DB4" w:rsidRDefault="00D063B0" w:rsidP="00D063B0">
      <w:pPr>
        <w:pStyle w:val="Prrafodelista"/>
        <w:numPr>
          <w:ilvl w:val="0"/>
          <w:numId w:val="5"/>
        </w:numPr>
        <w:spacing w:after="0" w:line="360" w:lineRule="auto"/>
        <w:jc w:val="both"/>
        <w:rPr>
          <w:rFonts w:ascii="Times New Roman" w:hAnsi="Times New Roman"/>
          <w:color w:val="000000"/>
          <w:sz w:val="24"/>
          <w:szCs w:val="23"/>
          <w:lang w:eastAsia="es-EC"/>
        </w:rPr>
      </w:pPr>
      <w:r>
        <w:rPr>
          <w:rFonts w:ascii="Times New Roman" w:hAnsi="Times New Roman"/>
          <w:color w:val="000000"/>
          <w:sz w:val="24"/>
          <w:szCs w:val="23"/>
          <w:lang w:eastAsia="es-EC"/>
        </w:rPr>
        <w:t>Ingeniera e</w:t>
      </w:r>
      <w:r w:rsidRPr="00D063B0">
        <w:rPr>
          <w:rFonts w:ascii="Times New Roman" w:hAnsi="Times New Roman"/>
          <w:color w:val="000000"/>
          <w:sz w:val="24"/>
          <w:szCs w:val="23"/>
          <w:lang w:eastAsia="es-EC"/>
        </w:rPr>
        <w:t>n Ecoturismo</w:t>
      </w:r>
      <w:r>
        <w:rPr>
          <w:rFonts w:ascii="Times New Roman" w:hAnsi="Times New Roman"/>
          <w:color w:val="000000"/>
          <w:sz w:val="24"/>
          <w:szCs w:val="23"/>
          <w:lang w:eastAsia="es-EC"/>
        </w:rPr>
        <w:t xml:space="preserve">, </w:t>
      </w:r>
      <w:r w:rsidRPr="00D063B0">
        <w:rPr>
          <w:rFonts w:ascii="Times New Roman" w:hAnsi="Times New Roman"/>
          <w:color w:val="000000"/>
          <w:sz w:val="24"/>
          <w:szCs w:val="23"/>
          <w:lang w:eastAsia="es-EC"/>
        </w:rPr>
        <w:t>Escuela Superior Politécnica de Chimborazo, Facultad de Recursos Naturales</w:t>
      </w:r>
      <w:r>
        <w:rPr>
          <w:rFonts w:ascii="Times New Roman" w:hAnsi="Times New Roman"/>
          <w:color w:val="000000"/>
          <w:sz w:val="24"/>
          <w:szCs w:val="23"/>
          <w:lang w:eastAsia="es-EC"/>
        </w:rPr>
        <w:t>,</w:t>
      </w:r>
      <w:r w:rsidRPr="00D063B0">
        <w:rPr>
          <w:rFonts w:ascii="Times New Roman" w:hAnsi="Times New Roman"/>
          <w:color w:val="000000"/>
          <w:sz w:val="24"/>
          <w:szCs w:val="23"/>
          <w:lang w:eastAsia="es-EC"/>
        </w:rPr>
        <w:t xml:space="preserve"> Riobamba, Ecuador</w:t>
      </w:r>
      <w:r w:rsidR="00026F14">
        <w:rPr>
          <w:rFonts w:ascii="Times New Roman" w:hAnsi="Times New Roman"/>
          <w:color w:val="000000"/>
          <w:sz w:val="24"/>
          <w:szCs w:val="23"/>
          <w:lang w:eastAsia="es-EC"/>
        </w:rPr>
        <w:t xml:space="preserve">. </w:t>
      </w:r>
      <w:r w:rsidR="00C06314" w:rsidRPr="00E43DB4">
        <w:rPr>
          <w:rFonts w:ascii="Times New Roman" w:hAnsi="Times New Roman"/>
          <w:color w:val="000000"/>
          <w:sz w:val="24"/>
          <w:szCs w:val="23"/>
          <w:lang w:eastAsia="es-EC"/>
        </w:rPr>
        <w:t xml:space="preserve"> </w:t>
      </w:r>
      <w:r w:rsidR="007903B3" w:rsidRPr="00E43DB4">
        <w:rPr>
          <w:rFonts w:ascii="Times New Roman" w:hAnsi="Times New Roman"/>
          <w:color w:val="000000"/>
          <w:sz w:val="24"/>
          <w:szCs w:val="23"/>
          <w:lang w:eastAsia="es-EC"/>
        </w:rPr>
        <w:t xml:space="preserve"> </w:t>
      </w:r>
    </w:p>
    <w:p w:rsidR="002D2D3C" w:rsidRPr="00FF5CF6" w:rsidRDefault="002D2D3C" w:rsidP="00FD728A">
      <w:pPr>
        <w:pStyle w:val="Prrafodelista"/>
        <w:numPr>
          <w:ilvl w:val="0"/>
          <w:numId w:val="5"/>
        </w:numPr>
        <w:spacing w:after="0" w:line="360" w:lineRule="auto"/>
        <w:ind w:left="851"/>
        <w:jc w:val="both"/>
        <w:rPr>
          <w:rFonts w:ascii="Times New Roman" w:hAnsi="Times New Roman"/>
          <w:color w:val="000000"/>
          <w:sz w:val="24"/>
          <w:szCs w:val="23"/>
          <w:lang w:eastAsia="es-EC"/>
        </w:rPr>
        <w:sectPr w:rsidR="002D2D3C" w:rsidRPr="00FF5CF6"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La Reserva de Producción de Fauna Chimborazo (RPFCH)  localizada en el corazón de los andes ecuatorianos en las provincias de Bolívar, Chimborazo y Tungurahua, con un rango altitudinal que varía desde los 3200 a los 6310 msnm, está constituida en su mayoría por páramo que es considerado como un ecosistema estratégico gracias a las funciones primordiales para la sociedad que posee: son el principal regulador del sistema hídrico del país adicionalmente son de suma importancia ecológica por su biodiversidad especial y brindan espacio para ejercer actividades agrícolas.</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Dentro de las cuatro zonas de vida se presentan siete tipos de ecosistema que son: Herbazal de Páramo, Herbazal y Arbustal siempre verde subnivel de Páramo, Arbustal siempre verde y Herbazal de Páramo, Herbazal inundable del Páramo, Herbazal ultra húmedo subnivel de Páramo, Herbazal húmedo montano alto superior de Páramo. El presente estudio tiene por objeto determinar la composición y estructura florística del ecosistema herbazal húmedo montano alto superior del páramo mediante la identificación de patrones de riqueza de especies y de la constitución a lo largo de las zonas transicionales, con la finalidad de contribuir a reducir los riesgos que afrontan los ecosistemas que componen la Reserva de Producción de Fauna Chimborazo frente al cambio de uso de suelo, para lo cual se realiza el inventario de la flora así como el análisis de la diversidad florística del ecosistema herbazal húmedo montano alto superior del páramo.</w:t>
      </w:r>
    </w:p>
    <w:p w:rsidR="00A52F9F" w:rsidRPr="00A52F9F" w:rsidRDefault="00D063B0" w:rsidP="00D063B0">
      <w:pPr>
        <w:spacing w:after="0" w:line="360" w:lineRule="auto"/>
        <w:jc w:val="both"/>
        <w:rPr>
          <w:rFonts w:ascii="Times New Roman" w:hAnsi="Times New Roman"/>
          <w:sz w:val="24"/>
          <w:szCs w:val="24"/>
        </w:rPr>
      </w:pPr>
      <w:r w:rsidRPr="00D063B0">
        <w:rPr>
          <w:rFonts w:ascii="Times New Roman" w:hAnsi="Times New Roman"/>
          <w:b/>
          <w:sz w:val="24"/>
          <w:szCs w:val="24"/>
        </w:rPr>
        <w:t>Palabras claves:</w:t>
      </w:r>
      <w:r w:rsidRPr="00D063B0">
        <w:rPr>
          <w:rFonts w:ascii="Times New Roman" w:hAnsi="Times New Roman"/>
          <w:sz w:val="24"/>
          <w:szCs w:val="24"/>
        </w:rPr>
        <w:t xml:space="preserve"> Reserva de Producción de Fauna; ecosistema; páramo; diversidad florística</w:t>
      </w:r>
      <w:r w:rsidR="00A52F9F" w:rsidRPr="00A52F9F">
        <w:rPr>
          <w:rFonts w:ascii="Times New Roman" w:hAnsi="Times New Roman"/>
          <w:sz w:val="24"/>
          <w:szCs w:val="24"/>
        </w:rPr>
        <w:t>.</w:t>
      </w:r>
    </w:p>
    <w:p w:rsidR="00A52F9F" w:rsidRDefault="00A52F9F" w:rsidP="00A52F9F">
      <w:pPr>
        <w:spacing w:after="0" w:line="360" w:lineRule="auto"/>
        <w:jc w:val="both"/>
        <w:rPr>
          <w:rFonts w:ascii="Times New Roman" w:hAnsi="Times New Roman"/>
          <w:sz w:val="24"/>
          <w:szCs w:val="24"/>
        </w:rPr>
      </w:pPr>
    </w:p>
    <w:p w:rsidR="00A52F9F" w:rsidRPr="00A52F9F" w:rsidRDefault="00A52F9F" w:rsidP="00A52F9F">
      <w:pPr>
        <w:spacing w:after="0" w:line="360" w:lineRule="auto"/>
        <w:jc w:val="both"/>
        <w:rPr>
          <w:rFonts w:ascii="Times New Roman" w:hAnsi="Times New Roman"/>
          <w:b/>
          <w:sz w:val="26"/>
          <w:szCs w:val="26"/>
        </w:rPr>
      </w:pPr>
      <w:r w:rsidRPr="00A52F9F">
        <w:rPr>
          <w:rFonts w:ascii="Times New Roman" w:hAnsi="Times New Roman"/>
          <w:b/>
          <w:sz w:val="26"/>
          <w:szCs w:val="26"/>
        </w:rPr>
        <w:t>Abstract</w:t>
      </w:r>
    </w:p>
    <w:p w:rsidR="00D063B0" w:rsidRPr="00D063B0" w:rsidRDefault="00D063B0" w:rsidP="00D063B0">
      <w:pPr>
        <w:spacing w:after="0" w:line="360" w:lineRule="auto"/>
        <w:jc w:val="both"/>
        <w:rPr>
          <w:rFonts w:ascii="Times New Roman" w:hAnsi="Times New Roman"/>
          <w:sz w:val="24"/>
          <w:szCs w:val="24"/>
          <w:lang w:val="en-US"/>
        </w:rPr>
      </w:pPr>
      <w:r w:rsidRPr="00D063B0">
        <w:rPr>
          <w:rFonts w:ascii="Times New Roman" w:hAnsi="Times New Roman"/>
          <w:sz w:val="24"/>
          <w:szCs w:val="24"/>
          <w:lang w:val="en-US"/>
        </w:rPr>
        <w:t>The Chimborazo Fauna Production Reserve (RPFCH) located in the heart of the Ecuadorian Andes in the provinces of Bolívar, Chimborazo and Tungurahua, with an altitude range that varies from 3200 to 6310 meters above sea level, is made up mostly of paramo that It is considered a strategic ecosystem thanks to the essential functions for the society that it possesses: they are the main regulator of the country's water system, in addition, they are of great ecological importance due to their special biodiversity and provide space for agricultural activities.</w:t>
      </w:r>
    </w:p>
    <w:p w:rsidR="00D063B0" w:rsidRPr="00D063B0" w:rsidRDefault="00D063B0" w:rsidP="00D063B0">
      <w:pPr>
        <w:spacing w:after="0" w:line="360" w:lineRule="auto"/>
        <w:jc w:val="both"/>
        <w:rPr>
          <w:rFonts w:ascii="Times New Roman" w:hAnsi="Times New Roman"/>
          <w:sz w:val="24"/>
          <w:szCs w:val="24"/>
          <w:lang w:val="en-US"/>
        </w:rPr>
      </w:pPr>
      <w:r w:rsidRPr="00D063B0">
        <w:rPr>
          <w:rFonts w:ascii="Times New Roman" w:hAnsi="Times New Roman"/>
          <w:sz w:val="24"/>
          <w:szCs w:val="24"/>
          <w:lang w:val="en-US"/>
        </w:rPr>
        <w:t>Within the four life zones there are seven types of ecosystem that are: Herbazal of  Paramo, Herbazal and Evergreen Shrubland sub-level of Paramo, Evergreen Shrubland and Herbazal of Paramo, Flooded Herbazal of Paramo, Ultra-humid Herbazal sub-level of Paramo, Herbazal upper mountainous area of Paramo. The present study aims to determine the composition and floristic structure of the upper montane humid grassland ecosystem of the paramo by identifying patterns of species richness and constitution throughout the transitional zones, in order to contribute to reducing the Risks faced by the ecosystems that make up the Chimborazo Fauna Production Reserve against changes in land use, for which the flora inventory is carried out as well as the analysis of the floristic diversity of the upper mountainous humid grassland ecosystem of the paramo.</w:t>
      </w:r>
    </w:p>
    <w:p w:rsidR="00026F14" w:rsidRPr="006F477F" w:rsidRDefault="00D063B0" w:rsidP="00D063B0">
      <w:pPr>
        <w:spacing w:after="0" w:line="360" w:lineRule="auto"/>
        <w:jc w:val="both"/>
        <w:rPr>
          <w:rFonts w:ascii="Times New Roman" w:hAnsi="Times New Roman"/>
          <w:sz w:val="24"/>
          <w:szCs w:val="24"/>
          <w:lang w:val="en-US"/>
        </w:rPr>
      </w:pPr>
      <w:r w:rsidRPr="00D063B0">
        <w:rPr>
          <w:rFonts w:ascii="Times New Roman" w:hAnsi="Times New Roman"/>
          <w:b/>
          <w:sz w:val="24"/>
          <w:szCs w:val="24"/>
          <w:lang w:val="en-US"/>
        </w:rPr>
        <w:t>Keywords:</w:t>
      </w:r>
      <w:r w:rsidRPr="00D063B0">
        <w:rPr>
          <w:rFonts w:ascii="Times New Roman" w:hAnsi="Times New Roman"/>
          <w:sz w:val="24"/>
          <w:szCs w:val="24"/>
          <w:lang w:val="en-US"/>
        </w:rPr>
        <w:t xml:space="preserve"> Fauna Production Reserve; ecosystem; paramo; floristic diversity</w:t>
      </w:r>
      <w:r w:rsidR="00026F14" w:rsidRPr="006F477F">
        <w:rPr>
          <w:rFonts w:ascii="Times New Roman" w:hAnsi="Times New Roman"/>
          <w:sz w:val="24"/>
          <w:szCs w:val="24"/>
          <w:lang w:val="en-US"/>
        </w:rPr>
        <w:t>.</w:t>
      </w:r>
    </w:p>
    <w:p w:rsidR="00026F14" w:rsidRPr="006F477F" w:rsidRDefault="00026F14" w:rsidP="00026F14">
      <w:pPr>
        <w:spacing w:after="0" w:line="360" w:lineRule="auto"/>
        <w:jc w:val="both"/>
        <w:rPr>
          <w:rFonts w:ascii="Times New Roman" w:hAnsi="Times New Roman"/>
          <w:sz w:val="24"/>
          <w:szCs w:val="24"/>
          <w:lang w:val="en-US"/>
        </w:rPr>
      </w:pPr>
    </w:p>
    <w:p w:rsidR="00026F14" w:rsidRPr="006F477F" w:rsidRDefault="00026F14" w:rsidP="00026F14">
      <w:pPr>
        <w:spacing w:after="0" w:line="360" w:lineRule="auto"/>
        <w:jc w:val="both"/>
        <w:rPr>
          <w:rFonts w:ascii="Times New Roman" w:hAnsi="Times New Roman"/>
          <w:b/>
          <w:bCs/>
          <w:sz w:val="24"/>
          <w:szCs w:val="24"/>
          <w:lang w:val="pt-BR"/>
        </w:rPr>
      </w:pPr>
      <w:r w:rsidRPr="006F477F">
        <w:rPr>
          <w:rFonts w:ascii="Times New Roman" w:hAnsi="Times New Roman"/>
          <w:b/>
          <w:bCs/>
          <w:sz w:val="24"/>
          <w:szCs w:val="24"/>
          <w:lang w:val="pt-BR"/>
        </w:rPr>
        <w:t>Resumo</w:t>
      </w:r>
    </w:p>
    <w:p w:rsidR="00D063B0" w:rsidRPr="00D063B0" w:rsidRDefault="00D063B0" w:rsidP="00D063B0">
      <w:pPr>
        <w:spacing w:after="0" w:line="360" w:lineRule="auto"/>
        <w:jc w:val="both"/>
        <w:rPr>
          <w:rFonts w:ascii="Times New Roman" w:hAnsi="Times New Roman"/>
          <w:bCs/>
          <w:sz w:val="24"/>
          <w:szCs w:val="24"/>
          <w:lang w:val="pt-PT"/>
        </w:rPr>
      </w:pPr>
      <w:r w:rsidRPr="00D063B0">
        <w:rPr>
          <w:rFonts w:ascii="Times New Roman" w:hAnsi="Times New Roman"/>
          <w:bCs/>
          <w:sz w:val="24"/>
          <w:szCs w:val="24"/>
          <w:lang w:val="pt-PT"/>
        </w:rPr>
        <w:t>A Reserva Produtora de Fauna Chimborazo (RPFCH) localizada no coração dos Andes equatorianos nas províncias de Bolívar, Chimborazo e Tungurahua, com uma faixa de altitude que varia de 3.200 a 6.310 metros acima do nível do mar, é composta principalmente por paramo que é considerado um ecossistema estratégico pelas funções essenciais que possui para a sociedade: são o principal regulador do sistema hídrico do país, além disso são de grande importância ecológica devido à sua biodiversidade especial e proporcionam espaço para atividades agrícolas.</w:t>
      </w:r>
    </w:p>
    <w:p w:rsidR="00D063B0" w:rsidRPr="00D063B0" w:rsidRDefault="00D063B0" w:rsidP="00D063B0">
      <w:pPr>
        <w:spacing w:after="0" w:line="360" w:lineRule="auto"/>
        <w:jc w:val="both"/>
        <w:rPr>
          <w:rFonts w:ascii="Times New Roman" w:hAnsi="Times New Roman"/>
          <w:bCs/>
          <w:sz w:val="24"/>
          <w:szCs w:val="24"/>
          <w:lang w:val="pt-PT"/>
        </w:rPr>
      </w:pPr>
      <w:r w:rsidRPr="00D063B0">
        <w:rPr>
          <w:rFonts w:ascii="Times New Roman" w:hAnsi="Times New Roman"/>
          <w:bCs/>
          <w:sz w:val="24"/>
          <w:szCs w:val="24"/>
          <w:lang w:val="pt-PT"/>
        </w:rPr>
        <w:t>Dentro das quatro zonas de vida, existem sete tipos de ecossistema que são: Herbazal de Páramo, Subnível Herbazal e Evergreen Shrubland do Páramo, Evergreen Shrubland e Herbazal de Páramo, Várzea Herbazal del Páramo, Subnível Ultra-úmido Herbazal de Páramo, Herbazal área montanhosa superior do Páramo. O presente estudo tem como objetivo determinar a composição e estrutura florística do ecossistema campestre úmido do alto montano do páramo por meio da identificação de padrões de riqueza e constituição de espécies ao longo das zonas de transição, a fim de contribuir para a redução dos riscos enfrentados pelos ecossistemas que o compõem. a Reserva Produtiva da Fauna do Chimborazo face às alterações do uso do solo, para a qual é efectuado o inventário da flora e a análise da diversidade florística do ecossistema de pastagens húmidas altas montanhosas do páramo.</w:t>
      </w:r>
    </w:p>
    <w:p w:rsidR="00FF5C0F" w:rsidRPr="00D26696" w:rsidRDefault="00D063B0" w:rsidP="00D063B0">
      <w:pPr>
        <w:spacing w:after="0" w:line="360" w:lineRule="auto"/>
        <w:jc w:val="both"/>
        <w:rPr>
          <w:rFonts w:ascii="Times New Roman" w:hAnsi="Times New Roman"/>
          <w:sz w:val="24"/>
          <w:szCs w:val="24"/>
        </w:rPr>
      </w:pPr>
      <w:r w:rsidRPr="00D063B0">
        <w:rPr>
          <w:rFonts w:ascii="Times New Roman" w:hAnsi="Times New Roman"/>
          <w:b/>
          <w:bCs/>
          <w:sz w:val="24"/>
          <w:szCs w:val="24"/>
          <w:lang w:val="pt-PT"/>
        </w:rPr>
        <w:t>Palavras-chave:</w:t>
      </w:r>
      <w:r w:rsidRPr="00D063B0">
        <w:rPr>
          <w:rFonts w:ascii="Times New Roman" w:hAnsi="Times New Roman"/>
          <w:bCs/>
          <w:sz w:val="24"/>
          <w:szCs w:val="24"/>
          <w:lang w:val="pt-PT"/>
        </w:rPr>
        <w:t xml:space="preserve"> Reserva Produtiva de Fauna; ecosistema; páramo; diversidade florística</w:t>
      </w:r>
      <w:r w:rsidR="00FF5C0F" w:rsidRPr="00CF5240">
        <w:rPr>
          <w:rFonts w:ascii="Times New Roman" w:hAnsi="Times New Roman"/>
          <w:sz w:val="24"/>
          <w:szCs w:val="24"/>
        </w:rPr>
        <w:t>.</w:t>
      </w:r>
    </w:p>
    <w:p w:rsidR="00FF5C0F" w:rsidRDefault="00FF5C0F" w:rsidP="00FF5C0F">
      <w:pPr>
        <w:spacing w:after="0" w:line="360" w:lineRule="auto"/>
        <w:jc w:val="both"/>
        <w:rPr>
          <w:rFonts w:ascii="Times New Roman" w:hAnsi="Times New Roman"/>
          <w:b/>
          <w:sz w:val="24"/>
          <w:szCs w:val="26"/>
          <w:lang w:val="es-ES"/>
        </w:rPr>
      </w:pPr>
    </w:p>
    <w:p w:rsidR="00D063B0" w:rsidRDefault="00D063B0" w:rsidP="00FF5C0F">
      <w:pPr>
        <w:spacing w:after="0" w:line="360" w:lineRule="auto"/>
        <w:jc w:val="both"/>
        <w:rPr>
          <w:rFonts w:ascii="Times New Roman" w:hAnsi="Times New Roman"/>
          <w:b/>
          <w:sz w:val="24"/>
          <w:szCs w:val="26"/>
          <w:lang w:val="es-ES"/>
        </w:rPr>
      </w:pPr>
    </w:p>
    <w:p w:rsidR="00D063B0" w:rsidRDefault="00D063B0"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El ecosistema es el conjunto de especies de un área determinada que interactúan entre ellas y con su ambiente abiótico; mediante procesos como la depredación, el parasitismo, la competencia y la simbiosis, y con su ambiente al desintegrarse y volver a ser parte del ciclo de energía y de nutrientes. Las especies del ecosistema, incluyendo bacterias, hongos, plantas y animales dependen unas de otras. Las relaciones entre las especies y su medio, resultan en el flujo de materia y energía del ecosistema (Canabio, 2012)</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Según (De Groot, 2002) menciona que los ecosistemas contribuyen al bienestar humano mediante la generación de una amplia variedad de funciones de los ecosistemas, las cuales son definidas como la capacidad de promover servicios que satisfagan a la sociedad.</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Los ecosistemas de alta montaña de los andes ecuatorianos constituyen la mayor cantidad de biodiversidad del planeta donde incluyen páramos, ríos, humedales, lagunas, bofedales, etc., en particular tienen una importancia en la producción de servicios ambientales como la regulación hídrica y al almacenamiento de carbono atmosférico (Schalatter, 2004).</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En Ecuador el páramo cubre alrededor de 1’250.000 ha, es decir aproximadamente un 6% del territorio nacional. En estos ecosistemas la saturación de agua producto de la textura gruesa y muy densa del suelo, resulta en una zona totalmente impermeable y mal drenada que influye directamente en la vegetación, originando áreas de agua corriente o turberas y áreas inundadas con agua estancada conocidas como pantanos (Mena, Medina, &amp; Hofsted, 2000).</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Las áreas protegidas son espacios geográficos claramente definidos, reconocidos y gestionados, mediante medios legales u otros tipos de medios eficaces para conseguir la conservación a largo plazo de la naturaleza y de sus servicios ecosistémicos y sus valores culturales asociados” (Dudley, 2008).</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 xml:space="preserve">La Reserva de Producción Faunística Chimborazo (RPFCH), declarada el 26 de octubre de 1987 como tal, es una de las principales Áreas Protegidas del Ecuador se ubica en las provincias de Bolívar, Chimborazo y Tungurahua, posee una superficie de 58560 ha, está conformada por cuatro zonas de vida: Bosque siempreverde montano alto, Páramo herbáceo, Páramo seco y Gelidofitia, la vegetación existente la forman especies de tipo herbáceo, con presencia esporádica de pequeños arbustos. (Ministerio del Ambiente del Ecuador, 2013). </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 xml:space="preserve">Dentro de las cuatro zonas de vida se presentan siete tipos de ecosistema: Herbazal de Páramo, Herbazal y Arbustal siempreverde subnival de Páramo, Arbustal siempre verde y Herbazal de Páramo, Herbazal inundable del Páramo, Herbazal ultra húmedo subnival de Páramo, Herbazal húmedo montano alto superior de Páramo. (Ministerio del Ambiente del Ecuador, 2014). </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La composición y estructura del páramo arbustivo varía hacia la parte baja de la distribución de este ecosistema, de tal manera que la riqueza de especies, promedio de estatura de los arbustos y número de arbolitos incrementa dramáticamente.</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b/>
          <w:sz w:val="24"/>
          <w:szCs w:val="24"/>
        </w:rPr>
      </w:pPr>
      <w:r w:rsidRPr="00D063B0">
        <w:rPr>
          <w:rFonts w:ascii="Times New Roman" w:hAnsi="Times New Roman"/>
          <w:b/>
          <w:sz w:val="24"/>
          <w:szCs w:val="24"/>
        </w:rPr>
        <w:t xml:space="preserve">Fundamentación Teórica     </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La RPFCH está constituida en su mayoría por páramo que es considerado como un ecosistema estratégico gracias a las funciones primordiales para la sociedad que posee: es el principal regulador del sistema hídrico del país adicionalmente es de suma importancia ecológica por su biodiversidad especial.</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De acuerdo al ministerio de Ambiente, (2016) las principales amenazas que se identifican en la RPCH son; la actividad agrícola en zona no permitida, quema de pajonales por actividad agropecuaria, actividad pecuaria habilitación de tierras para plantaciones forestales y extracción de material pétreo (Arena y Piedra).</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b/>
          <w:sz w:val="24"/>
          <w:szCs w:val="24"/>
        </w:rPr>
      </w:pPr>
      <w:r w:rsidRPr="00D063B0">
        <w:rPr>
          <w:rFonts w:ascii="Times New Roman" w:hAnsi="Times New Roman"/>
          <w:b/>
          <w:sz w:val="24"/>
          <w:szCs w:val="24"/>
        </w:rPr>
        <w:t>Composición y estructura florística</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La diversidad florística del Ecuador está representada en gran medida por la variedad de ecosistemas que posee, lo cual constituye la razón principal para que el Ecuador sea considerado entre los países con mayor diversidad del mundo. A pesar de poseer esta diversidad, en la actualidad nuestro país soporta una deforestación superior a las 137.000 ha. al año, ya que sean pocos los proyectos de conservación, recuperación y forestación. (Caranqui, Lozano, &amp; Reyes, 2016)</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b/>
          <w:sz w:val="24"/>
          <w:szCs w:val="24"/>
        </w:rPr>
      </w:pPr>
      <w:r>
        <w:rPr>
          <w:rFonts w:ascii="Times New Roman" w:hAnsi="Times New Roman"/>
          <w:b/>
          <w:sz w:val="24"/>
          <w:szCs w:val="24"/>
        </w:rPr>
        <w:t>Pisos florísticos altitudinales</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El piso altitudinal hace referencia a la ubicación de las formaciones con respecto al nivel del mar, y cambios florísticos, fisonómicos, y fenológicos correspondientes. En algunas localidades la vegetación puede encontrarse fuera del rango sugerido debido a condiciones climáticas y geológicas locales. La diversidad de especies depende de varias condiciones: como la gradiente latitudinal, altitudinal y precipitación.  Mena, (2010), menciona, la cordillera de los Andes genera una especie de escalera irregular en la cual cada escalón es un ambiente diferente, con condiciones climáticas y biológicas más o menos particulares, los cambios altitudinales no son abruptos, son paulatinos y con traslapes.</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La región andina o Sierra norte del Ecuador incluye áreas ubicadas sobre los 1300 m.s.n.m. hasta la cúspide de las montañas tanto de la cordillera oriental como occidental de los Andes. La estructura de la vegetación puede ser similar en ambos lados de la cordillera andina pero la composición florística tiene notables diferencias.</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Un elemento fundamental de la ecología de los bosques montanos es la abundancia de epífitas, que constituyen en gran medida el estrato inferior o sotobosque de estos ecosistemas. El desarrollo de una gran masa de epífitas es una indicación de circunstancias climáticas húmedas estables (Mena, P &amp; Hofstede, R, 2006).</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b/>
          <w:sz w:val="24"/>
          <w:szCs w:val="24"/>
        </w:rPr>
      </w:pPr>
      <w:r w:rsidRPr="00D063B0">
        <w:rPr>
          <w:rFonts w:ascii="Times New Roman" w:hAnsi="Times New Roman"/>
          <w:b/>
          <w:sz w:val="24"/>
          <w:szCs w:val="24"/>
        </w:rPr>
        <w:t xml:space="preserve">Diversidad </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De acuerdo al Convenio de Diversidad Biológica de 1992, es término por el que se hace referencia la amplia variedad de seres vivos sobre la Tierra y los patrones naturales que la conforman, resultado de miles de millones de años de evolución según procesos naturales y también de la influencia creciente de las actividades del ser humano. La biodiversidad comprende igualmente la variedad de ecosistemas y las diferencias genéticas dentro de cada especie que permite la combinación de múltiples formas de vida, y cuyas mutuas interacciones con el resto del entorno fundamentalmente el sustento de la vida sobre el planeta. (Morales, 2003)</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b/>
          <w:sz w:val="24"/>
          <w:szCs w:val="24"/>
        </w:rPr>
      </w:pPr>
      <w:r w:rsidRPr="00D063B0">
        <w:rPr>
          <w:rFonts w:ascii="Times New Roman" w:hAnsi="Times New Roman"/>
          <w:b/>
          <w:sz w:val="24"/>
          <w:szCs w:val="24"/>
        </w:rPr>
        <w:t>Criterios sobre biodiversidad</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En un estudio basado en la diversidad de ecosistema (Sierra, Campos, &amp; Chamberlain, 1999) definen los siguientes criterios.</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pStyle w:val="Prrafodelista"/>
        <w:numPr>
          <w:ilvl w:val="0"/>
          <w:numId w:val="42"/>
        </w:numPr>
        <w:spacing w:after="0" w:line="360" w:lineRule="auto"/>
        <w:ind w:left="709" w:hanging="349"/>
        <w:jc w:val="both"/>
        <w:rPr>
          <w:rFonts w:ascii="Times New Roman" w:hAnsi="Times New Roman"/>
          <w:b/>
          <w:i/>
          <w:sz w:val="24"/>
          <w:szCs w:val="24"/>
        </w:rPr>
      </w:pPr>
      <w:r w:rsidRPr="00D063B0">
        <w:rPr>
          <w:rFonts w:ascii="Times New Roman" w:hAnsi="Times New Roman"/>
          <w:b/>
          <w:i/>
          <w:sz w:val="24"/>
          <w:szCs w:val="24"/>
        </w:rPr>
        <w:t>Diversidad de especies</w:t>
      </w:r>
    </w:p>
    <w:p w:rsid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La riqueza de especies tiene relación con el número de especies que se presentan en cada una de las diferentes formaciones vegetales o hábitats, tienen valores importantes las formaciones vegetales con mayor riqueza de especies o alta diversidad en comparación con las áreas en las cuales la cantidad de especies es menor.</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b/>
          <w:i/>
          <w:sz w:val="24"/>
          <w:szCs w:val="24"/>
        </w:rPr>
      </w:pPr>
      <w:r w:rsidRPr="00D063B0">
        <w:rPr>
          <w:rFonts w:ascii="Times New Roman" w:hAnsi="Times New Roman"/>
          <w:b/>
          <w:i/>
          <w:sz w:val="24"/>
          <w:szCs w:val="24"/>
        </w:rPr>
        <w:t xml:space="preserve">Sistema ecológico </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 xml:space="preserve">Se define como un conjunto de elementos que están interrelacionados, comprende elementos naturales y humanos vinculados por relaciones de dependencia mutua, entre los cuales están el relieve, clima, ríos, suelos, seres humanos, plantas animales. En este sistema las características de cada elemento se explican por causas naturales físicas, químicas y biológicas (Holdridge, L., 2010). </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b/>
          <w:i/>
          <w:sz w:val="24"/>
          <w:szCs w:val="24"/>
        </w:rPr>
      </w:pPr>
      <w:r w:rsidRPr="00D063B0">
        <w:rPr>
          <w:rFonts w:ascii="Times New Roman" w:hAnsi="Times New Roman"/>
          <w:b/>
          <w:i/>
          <w:sz w:val="24"/>
          <w:szCs w:val="24"/>
        </w:rPr>
        <w:t xml:space="preserve">Factores abióticos </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 xml:space="preserve">Reciben el nombre de biotopo (lugar donde está la vida). El biotopo se resume entre los factores del clima y el soporte o sustrato donde están dispuestos los seres vivos. Las descripciones de estos deberían identificar las características abióticas sobresalientes que influyen sobre la distribución o función de un tipo de ecosistema, definen su intervalo de variabilidad natural y lo diferencian de otros sistemas. Su importancia para la vida y el equilibrio ecológico del planeta es muy grande, ya que determinan la distribución de los seres vivos sobre la Tierra, además, influyen sobre ellos y sobre su adaptación al medio. (Ramírez, 2010). </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Factores energéticos Son la fuente de energía que utilizan los seres vivos para llevar a cabo funciones, puede iniciarse con la captación de luz solar para los organismos fotosintéticos o con la degradación de materia para algunas bacterias (Ramírez, 2010).</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 xml:space="preserve">Factores climáticos Se refiere a los factores que regulan las condiciones climáticas en general. Entre estos factores tenemos la luz solar, humedad relativa, precipitación, la temperatura, la velocidad del viento, mismas que interactúa entre sí y determinan la regulación de las condiciones climáticas (Ramírez, 2010). </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b/>
          <w:i/>
          <w:sz w:val="24"/>
          <w:szCs w:val="24"/>
        </w:rPr>
      </w:pPr>
      <w:r w:rsidRPr="00D063B0">
        <w:rPr>
          <w:rFonts w:ascii="Times New Roman" w:hAnsi="Times New Roman"/>
          <w:b/>
          <w:i/>
          <w:sz w:val="24"/>
          <w:szCs w:val="24"/>
        </w:rPr>
        <w:t xml:space="preserve">Factores bióticos </w:t>
      </w:r>
    </w:p>
    <w:p w:rsid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El caracterizar factores bióticos o componentes bióticos consiste en identificar a todos los organismos vivos que interactúan con otros organismos, considerando la fauna y la flora de un lugar específico y sus interacciones, haciendo referencia específica a cualquier especie animal o vegetal amenazada o en peligro de extinción, debe indicarse también aspectos biológicos globales como la diversidad de especies y la estabilidad del ecosistema en general. (Ramírez, 2010).</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b/>
          <w:i/>
          <w:sz w:val="24"/>
          <w:szCs w:val="24"/>
        </w:rPr>
      </w:pPr>
      <w:r w:rsidRPr="00D063B0">
        <w:rPr>
          <w:rFonts w:ascii="Times New Roman" w:hAnsi="Times New Roman"/>
          <w:b/>
          <w:i/>
          <w:sz w:val="24"/>
          <w:szCs w:val="24"/>
        </w:rPr>
        <w:t>Flora</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 xml:space="preserve">En primer lugar, es necesario establecer la diferencia conceptual entre Flora y Vegetación. La vegetación se refiere a los aspectos cuantitativos de la arquitectura vegetal, es decir su distribución horizontal y vertical sobre la superficie, mientras que la flora corresponde a la definición cualitativa de esta arquitectura, referido a las especies componentes de ella (Osuna &amp; García, 2010). El objeto del estudio de la flora son las especies vegetales. La flora es el conjunto de especies presentes en un lugar o área dada. </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El objeto del estudio de la vegetación son las comunidades vegetales, su estructura y composición florística. Si el concepto de flora está bien definido, el concepto de comunidad vegetal también lo está por la estructura o modo en que las especies ocupan en el espacio disponible, así como por el aspecto o carácter propio que presenta el conjunto como componente de un paisaje (Osuna &amp; García, 2010).</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b/>
          <w:i/>
          <w:sz w:val="24"/>
          <w:szCs w:val="24"/>
        </w:rPr>
      </w:pPr>
      <w:r w:rsidRPr="00D063B0">
        <w:rPr>
          <w:rFonts w:ascii="Times New Roman" w:hAnsi="Times New Roman"/>
          <w:b/>
          <w:i/>
          <w:sz w:val="24"/>
          <w:szCs w:val="24"/>
        </w:rPr>
        <w:t>Herbazal</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Esta formación está compuesta esencialmente por plantas herbáceas como aráceas, marantáceas y musáceas, excluyendo las gramíneas, o por plantas suculentas como aizoáceas o chenopodiáceas. Estas plantas se encuentran asociadas por lo general con áreas pantanosas o costeras (Harden, C., Farley, K., Bremer, L., &amp; Hartsig, J., 2011).</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b/>
          <w:sz w:val="26"/>
          <w:szCs w:val="26"/>
        </w:rPr>
      </w:pPr>
      <w:r w:rsidRPr="00D063B0">
        <w:rPr>
          <w:rFonts w:ascii="Times New Roman" w:hAnsi="Times New Roman"/>
          <w:b/>
          <w:sz w:val="26"/>
          <w:szCs w:val="26"/>
        </w:rPr>
        <w:t>Materiales y Métodos</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La investigación se realizó en parroquia Pilahuín, cantón Ambato, provincia de Tungurahua, dentro de la jurisdicción de la Reserva de Producción de Fauna Chimborazo.</w:t>
      </w:r>
    </w:p>
    <w:p w:rsidR="00D063B0" w:rsidRDefault="00D063B0" w:rsidP="00D063B0">
      <w:pPr>
        <w:spacing w:after="0" w:line="360" w:lineRule="auto"/>
        <w:jc w:val="both"/>
        <w:rPr>
          <w:rFonts w:ascii="Times New Roman" w:hAnsi="Times New Roman"/>
          <w:sz w:val="24"/>
          <w:szCs w:val="24"/>
        </w:rPr>
      </w:pPr>
    </w:p>
    <w:p w:rsidR="00D063B0" w:rsidRDefault="00D063B0" w:rsidP="00D063B0">
      <w:pPr>
        <w:spacing w:after="0" w:line="360" w:lineRule="auto"/>
        <w:jc w:val="both"/>
        <w:rPr>
          <w:rFonts w:ascii="Times New Roman" w:hAnsi="Times New Roman"/>
          <w:sz w:val="24"/>
          <w:szCs w:val="24"/>
        </w:rPr>
      </w:pPr>
    </w:p>
    <w:p w:rsidR="00D063B0" w:rsidRDefault="00D063B0" w:rsidP="00D063B0">
      <w:pPr>
        <w:spacing w:after="0" w:line="360" w:lineRule="auto"/>
        <w:jc w:val="both"/>
        <w:rPr>
          <w:rFonts w:ascii="Times New Roman" w:hAnsi="Times New Roman"/>
          <w:sz w:val="24"/>
          <w:szCs w:val="24"/>
        </w:rPr>
      </w:pPr>
    </w:p>
    <w:p w:rsid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center"/>
        <w:rPr>
          <w:rFonts w:ascii="Times New Roman" w:hAnsi="Times New Roman"/>
          <w:sz w:val="20"/>
          <w:szCs w:val="20"/>
        </w:rPr>
      </w:pPr>
      <w:r w:rsidRPr="00D063B0">
        <w:rPr>
          <w:rFonts w:ascii="Times New Roman" w:hAnsi="Times New Roman"/>
          <w:b/>
          <w:sz w:val="20"/>
          <w:szCs w:val="20"/>
        </w:rPr>
        <w:t>Figura 1:</w:t>
      </w:r>
      <w:r w:rsidRPr="00D063B0">
        <w:rPr>
          <w:rFonts w:ascii="Times New Roman" w:hAnsi="Times New Roman"/>
          <w:sz w:val="20"/>
          <w:szCs w:val="20"/>
        </w:rPr>
        <w:t xml:space="preserve"> Ubicación geográfica del área de estudio</w:t>
      </w:r>
    </w:p>
    <w:p w:rsidR="00D063B0" w:rsidRPr="00D063B0" w:rsidRDefault="00D063B0" w:rsidP="00D063B0">
      <w:pPr>
        <w:spacing w:after="0" w:line="360" w:lineRule="auto"/>
        <w:jc w:val="center"/>
        <w:rPr>
          <w:rFonts w:ascii="Times New Roman" w:hAnsi="Times New Roman"/>
          <w:sz w:val="18"/>
          <w:szCs w:val="18"/>
        </w:rPr>
      </w:pPr>
      <w:r w:rsidRPr="00990E7B">
        <w:rPr>
          <w:rFonts w:ascii="Times New Roman" w:hAnsi="Times New Roman"/>
          <w:noProof/>
          <w:sz w:val="24"/>
          <w:szCs w:val="24"/>
          <w:lang w:eastAsia="es-EC"/>
        </w:rPr>
        <w:drawing>
          <wp:anchor distT="0" distB="0" distL="114300" distR="114300" simplePos="0" relativeHeight="251658240" behindDoc="0" locked="0" layoutInCell="1" allowOverlap="1">
            <wp:simplePos x="0" y="0"/>
            <wp:positionH relativeFrom="column">
              <wp:posOffset>1566545</wp:posOffset>
            </wp:positionH>
            <wp:positionV relativeFrom="paragraph">
              <wp:posOffset>0</wp:posOffset>
            </wp:positionV>
            <wp:extent cx="3070860" cy="2181353"/>
            <wp:effectExtent l="0" t="0" r="0" b="9525"/>
            <wp:wrapTopAndBottom/>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50227225_728391757546571_9001470202159824896_n.jpg"/>
                    <pic:cNvPicPr/>
                  </pic:nvPicPr>
                  <pic:blipFill rotWithShape="1">
                    <a:blip r:embed="rId15" cstate="print">
                      <a:extLst>
                        <a:ext uri="{28A0092B-C50C-407E-A947-70E740481C1C}">
                          <a14:useLocalDpi xmlns:a14="http://schemas.microsoft.com/office/drawing/2010/main" val="0"/>
                        </a:ext>
                      </a:extLst>
                    </a:blip>
                    <a:srcRect l="-494" t="9067" r="494" b="383"/>
                    <a:stretch/>
                  </pic:blipFill>
                  <pic:spPr bwMode="auto">
                    <a:xfrm>
                      <a:off x="0" y="0"/>
                      <a:ext cx="3070860" cy="2181353"/>
                    </a:xfrm>
                    <a:prstGeom prst="rect">
                      <a:avLst/>
                    </a:prstGeom>
                    <a:ln>
                      <a:noFill/>
                    </a:ln>
                    <a:extLst>
                      <a:ext uri="{53640926-AAD7-44D8-BBD7-CCE9431645EC}">
                        <a14:shadowObscured xmlns:a14="http://schemas.microsoft.com/office/drawing/2010/main"/>
                      </a:ext>
                    </a:extLst>
                  </pic:spPr>
                </pic:pic>
              </a:graphicData>
            </a:graphic>
          </wp:anchor>
        </w:drawing>
      </w:r>
      <w:r w:rsidRPr="00D063B0">
        <w:rPr>
          <w:rFonts w:ascii="Times New Roman" w:hAnsi="Times New Roman"/>
          <w:b/>
          <w:sz w:val="18"/>
          <w:szCs w:val="18"/>
        </w:rPr>
        <w:t>Fuente:</w:t>
      </w:r>
      <w:r w:rsidRPr="00D063B0">
        <w:rPr>
          <w:rFonts w:ascii="Times New Roman" w:hAnsi="Times New Roman"/>
          <w:sz w:val="18"/>
          <w:szCs w:val="18"/>
        </w:rPr>
        <w:t xml:space="preserve"> Zurita, Velasco, Guzmán, 2020</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 xml:space="preserve">El lugar de estudio se encuentra en la Reserva de Producción de Fauna Chimborazo dentro de las coordenadas: </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center"/>
        <w:rPr>
          <w:rFonts w:ascii="Times New Roman" w:hAnsi="Times New Roman"/>
          <w:sz w:val="20"/>
          <w:szCs w:val="24"/>
        </w:rPr>
      </w:pPr>
      <w:r w:rsidRPr="00D063B0">
        <w:rPr>
          <w:rFonts w:ascii="Times New Roman" w:hAnsi="Times New Roman"/>
          <w:b/>
          <w:sz w:val="20"/>
          <w:szCs w:val="24"/>
        </w:rPr>
        <w:t>Tabla 1:</w:t>
      </w:r>
      <w:r w:rsidRPr="00D063B0">
        <w:rPr>
          <w:rFonts w:ascii="Times New Roman" w:hAnsi="Times New Roman"/>
          <w:sz w:val="20"/>
          <w:szCs w:val="24"/>
        </w:rPr>
        <w:t xml:space="preserve"> Coordenadas proyectadas UTM zona 17S, DATUM WGS 84</w:t>
      </w:r>
    </w:p>
    <w:tbl>
      <w:tblPr>
        <w:tblStyle w:val="Tablaconcuadrcula"/>
        <w:tblW w:w="5941" w:type="dxa"/>
        <w:jc w:val="center"/>
        <w:tblLook w:val="04A0" w:firstRow="1" w:lastRow="0" w:firstColumn="1" w:lastColumn="0" w:noHBand="0" w:noVBand="1"/>
      </w:tblPr>
      <w:tblGrid>
        <w:gridCol w:w="2016"/>
        <w:gridCol w:w="2016"/>
        <w:gridCol w:w="1909"/>
      </w:tblGrid>
      <w:tr w:rsidR="00D063B0" w:rsidRPr="00D063B0" w:rsidTr="008331C3">
        <w:trPr>
          <w:trHeight w:val="219"/>
          <w:jc w:val="center"/>
        </w:trPr>
        <w:tc>
          <w:tcPr>
            <w:tcW w:w="0" w:type="auto"/>
            <w:vAlign w:val="bottom"/>
          </w:tcPr>
          <w:p w:rsidR="00D063B0" w:rsidRPr="00D063B0" w:rsidRDefault="00D063B0" w:rsidP="00D063B0">
            <w:pPr>
              <w:spacing w:after="0" w:line="276" w:lineRule="auto"/>
              <w:rPr>
                <w:rFonts w:ascii="Times New Roman" w:hAnsi="Times New Roman"/>
                <w:szCs w:val="24"/>
              </w:rPr>
            </w:pPr>
            <w:r w:rsidRPr="00D063B0">
              <w:rPr>
                <w:rFonts w:ascii="Times New Roman" w:hAnsi="Times New Roman"/>
                <w:szCs w:val="24"/>
              </w:rPr>
              <w:t>Coordenada X</w:t>
            </w:r>
          </w:p>
        </w:tc>
        <w:tc>
          <w:tcPr>
            <w:tcW w:w="0" w:type="auto"/>
            <w:vAlign w:val="bottom"/>
          </w:tcPr>
          <w:p w:rsidR="00D063B0" w:rsidRPr="00D063B0" w:rsidRDefault="00D063B0" w:rsidP="00D063B0">
            <w:pPr>
              <w:spacing w:after="0" w:line="276" w:lineRule="auto"/>
              <w:rPr>
                <w:rFonts w:ascii="Times New Roman" w:hAnsi="Times New Roman"/>
                <w:szCs w:val="24"/>
              </w:rPr>
            </w:pPr>
            <w:r w:rsidRPr="00D063B0">
              <w:rPr>
                <w:rFonts w:ascii="Times New Roman" w:hAnsi="Times New Roman"/>
                <w:szCs w:val="24"/>
              </w:rPr>
              <w:t>Coordenada Y</w:t>
            </w:r>
          </w:p>
        </w:tc>
        <w:tc>
          <w:tcPr>
            <w:tcW w:w="0" w:type="auto"/>
            <w:vAlign w:val="bottom"/>
          </w:tcPr>
          <w:p w:rsidR="00D063B0" w:rsidRPr="00D063B0" w:rsidRDefault="00D063B0" w:rsidP="00D063B0">
            <w:pPr>
              <w:spacing w:after="0" w:line="276" w:lineRule="auto"/>
              <w:rPr>
                <w:rFonts w:ascii="Times New Roman" w:hAnsi="Times New Roman"/>
                <w:szCs w:val="24"/>
              </w:rPr>
            </w:pPr>
            <w:r w:rsidRPr="00D063B0">
              <w:rPr>
                <w:rFonts w:ascii="Times New Roman" w:hAnsi="Times New Roman"/>
                <w:szCs w:val="24"/>
              </w:rPr>
              <w:t>Altitud</w:t>
            </w:r>
          </w:p>
        </w:tc>
      </w:tr>
      <w:tr w:rsidR="00D063B0" w:rsidRPr="00D063B0" w:rsidTr="008331C3">
        <w:trPr>
          <w:trHeight w:val="180"/>
          <w:jc w:val="center"/>
        </w:trPr>
        <w:tc>
          <w:tcPr>
            <w:tcW w:w="0" w:type="auto"/>
            <w:vAlign w:val="bottom"/>
          </w:tcPr>
          <w:p w:rsidR="00D063B0" w:rsidRPr="00D063B0" w:rsidRDefault="00D063B0" w:rsidP="00D063B0">
            <w:pPr>
              <w:spacing w:after="0" w:line="276" w:lineRule="auto"/>
              <w:rPr>
                <w:rFonts w:ascii="Times New Roman" w:hAnsi="Times New Roman"/>
                <w:szCs w:val="24"/>
              </w:rPr>
            </w:pPr>
            <w:r w:rsidRPr="00D063B0">
              <w:rPr>
                <w:rFonts w:ascii="Times New Roman" w:hAnsi="Times New Roman"/>
                <w:szCs w:val="24"/>
              </w:rPr>
              <w:t>740028,661</w:t>
            </w:r>
          </w:p>
        </w:tc>
        <w:tc>
          <w:tcPr>
            <w:tcW w:w="0" w:type="auto"/>
            <w:vAlign w:val="bottom"/>
          </w:tcPr>
          <w:p w:rsidR="00D063B0" w:rsidRPr="00D063B0" w:rsidRDefault="00D063B0" w:rsidP="00D063B0">
            <w:pPr>
              <w:spacing w:after="0" w:line="276" w:lineRule="auto"/>
              <w:rPr>
                <w:rFonts w:ascii="Times New Roman" w:hAnsi="Times New Roman"/>
                <w:szCs w:val="24"/>
              </w:rPr>
            </w:pPr>
            <w:r w:rsidRPr="00D063B0">
              <w:rPr>
                <w:rFonts w:ascii="Times New Roman" w:hAnsi="Times New Roman"/>
                <w:szCs w:val="24"/>
              </w:rPr>
              <w:t>9842292,443</w:t>
            </w:r>
          </w:p>
        </w:tc>
        <w:tc>
          <w:tcPr>
            <w:tcW w:w="0" w:type="auto"/>
            <w:vAlign w:val="bottom"/>
          </w:tcPr>
          <w:p w:rsidR="00D063B0" w:rsidRPr="00D063B0" w:rsidRDefault="00D063B0" w:rsidP="00D063B0">
            <w:pPr>
              <w:spacing w:after="0" w:line="276" w:lineRule="auto"/>
              <w:rPr>
                <w:rFonts w:ascii="Times New Roman" w:hAnsi="Times New Roman"/>
                <w:szCs w:val="24"/>
              </w:rPr>
            </w:pPr>
            <w:r w:rsidRPr="00D063B0">
              <w:rPr>
                <w:rFonts w:ascii="Times New Roman" w:hAnsi="Times New Roman"/>
                <w:szCs w:val="24"/>
              </w:rPr>
              <w:t>4300 m.s.n.m</w:t>
            </w:r>
          </w:p>
        </w:tc>
      </w:tr>
    </w:tbl>
    <w:p w:rsidR="00D063B0" w:rsidRPr="00D063B0" w:rsidRDefault="00D063B0" w:rsidP="00D063B0">
      <w:pPr>
        <w:spacing w:after="0" w:line="360" w:lineRule="auto"/>
        <w:jc w:val="center"/>
        <w:rPr>
          <w:rFonts w:ascii="Times New Roman" w:hAnsi="Times New Roman"/>
          <w:sz w:val="20"/>
          <w:szCs w:val="24"/>
        </w:rPr>
      </w:pPr>
      <w:r w:rsidRPr="00D063B0">
        <w:rPr>
          <w:rFonts w:ascii="Times New Roman" w:hAnsi="Times New Roman"/>
          <w:b/>
          <w:sz w:val="20"/>
          <w:szCs w:val="24"/>
        </w:rPr>
        <w:t>Fuente:</w:t>
      </w:r>
      <w:r w:rsidRPr="00D063B0">
        <w:rPr>
          <w:rFonts w:ascii="Times New Roman" w:hAnsi="Times New Roman"/>
          <w:sz w:val="20"/>
          <w:szCs w:val="24"/>
        </w:rPr>
        <w:t xml:space="preserve"> Zurita, Velasco, Guzmán, 2020</w:t>
      </w:r>
    </w:p>
    <w:p w:rsidR="00D063B0" w:rsidRPr="00D063B0" w:rsidRDefault="00D063B0" w:rsidP="00D063B0">
      <w:pPr>
        <w:spacing w:after="0" w:line="360" w:lineRule="auto"/>
        <w:jc w:val="center"/>
        <w:rPr>
          <w:rFonts w:ascii="Times New Roman" w:hAnsi="Times New Roman"/>
          <w:sz w:val="20"/>
          <w:szCs w:val="24"/>
        </w:rPr>
      </w:pPr>
      <w:r w:rsidRPr="00D063B0">
        <w:rPr>
          <w:rFonts w:ascii="Times New Roman" w:hAnsi="Times New Roman"/>
          <w:sz w:val="20"/>
          <w:szCs w:val="24"/>
        </w:rPr>
        <w:t>Límites</w:t>
      </w:r>
    </w:p>
    <w:p w:rsidR="00D063B0" w:rsidRPr="00D063B0" w:rsidRDefault="00D063B0" w:rsidP="00D063B0">
      <w:pPr>
        <w:spacing w:after="0" w:line="360" w:lineRule="auto"/>
        <w:jc w:val="center"/>
        <w:rPr>
          <w:rFonts w:ascii="Times New Roman" w:hAnsi="Times New Roman"/>
          <w:sz w:val="20"/>
          <w:szCs w:val="24"/>
        </w:rPr>
      </w:pPr>
      <w:r w:rsidRPr="00D063B0">
        <w:rPr>
          <w:rFonts w:ascii="Times New Roman" w:hAnsi="Times New Roman"/>
          <w:sz w:val="20"/>
          <w:szCs w:val="24"/>
        </w:rPr>
        <w:t>Norte: Comunidad Huañuna</w:t>
      </w:r>
      <w:r w:rsidRPr="00D063B0">
        <w:rPr>
          <w:rFonts w:ascii="Times New Roman" w:hAnsi="Times New Roman"/>
          <w:sz w:val="20"/>
          <w:szCs w:val="24"/>
        </w:rPr>
        <w:tab/>
      </w:r>
      <w:r w:rsidRPr="00D063B0">
        <w:rPr>
          <w:rFonts w:ascii="Times New Roman" w:hAnsi="Times New Roman"/>
          <w:sz w:val="20"/>
          <w:szCs w:val="24"/>
        </w:rPr>
        <w:tab/>
      </w:r>
      <w:r w:rsidRPr="00D063B0">
        <w:rPr>
          <w:rFonts w:ascii="Times New Roman" w:hAnsi="Times New Roman"/>
          <w:sz w:val="20"/>
          <w:szCs w:val="24"/>
        </w:rPr>
        <w:tab/>
      </w:r>
      <w:r w:rsidRPr="00D063B0">
        <w:rPr>
          <w:rFonts w:ascii="Times New Roman" w:hAnsi="Times New Roman"/>
          <w:sz w:val="20"/>
          <w:szCs w:val="24"/>
        </w:rPr>
        <w:tab/>
        <w:t>Sur: Comunidad Rumicorral</w:t>
      </w:r>
    </w:p>
    <w:p w:rsidR="00D063B0" w:rsidRPr="00D063B0" w:rsidRDefault="00D063B0" w:rsidP="00D063B0">
      <w:pPr>
        <w:spacing w:after="0" w:line="360" w:lineRule="auto"/>
        <w:jc w:val="center"/>
        <w:rPr>
          <w:rFonts w:ascii="Times New Roman" w:hAnsi="Times New Roman"/>
          <w:sz w:val="20"/>
          <w:szCs w:val="24"/>
        </w:rPr>
      </w:pPr>
      <w:r w:rsidRPr="00D063B0">
        <w:rPr>
          <w:rFonts w:ascii="Times New Roman" w:hAnsi="Times New Roman"/>
          <w:sz w:val="20"/>
          <w:szCs w:val="24"/>
        </w:rPr>
        <w:t>Este: Comunidad Malesayata</w:t>
      </w:r>
      <w:r w:rsidRPr="00D063B0">
        <w:rPr>
          <w:rFonts w:ascii="Times New Roman" w:hAnsi="Times New Roman"/>
          <w:sz w:val="20"/>
          <w:szCs w:val="24"/>
        </w:rPr>
        <w:tab/>
      </w:r>
      <w:r w:rsidRPr="00D063B0">
        <w:rPr>
          <w:rFonts w:ascii="Times New Roman" w:hAnsi="Times New Roman"/>
          <w:sz w:val="20"/>
          <w:szCs w:val="24"/>
        </w:rPr>
        <w:tab/>
      </w:r>
      <w:r w:rsidRPr="00D063B0">
        <w:rPr>
          <w:rFonts w:ascii="Times New Roman" w:hAnsi="Times New Roman"/>
          <w:sz w:val="20"/>
          <w:szCs w:val="24"/>
        </w:rPr>
        <w:tab/>
        <w:t>Oeste: Comunidad Malesayata</w:t>
      </w:r>
    </w:p>
    <w:p w:rsidR="00D063B0" w:rsidRPr="00D063B0" w:rsidRDefault="00D063B0" w:rsidP="00D063B0">
      <w:pPr>
        <w:spacing w:after="0" w:line="360" w:lineRule="auto"/>
        <w:jc w:val="center"/>
        <w:rPr>
          <w:rFonts w:ascii="Times New Roman" w:hAnsi="Times New Roman"/>
          <w:sz w:val="20"/>
          <w:szCs w:val="24"/>
        </w:rPr>
      </w:pPr>
      <w:r w:rsidRPr="00D063B0">
        <w:rPr>
          <w:rFonts w:ascii="Times New Roman" w:hAnsi="Times New Roman"/>
          <w:sz w:val="20"/>
          <w:szCs w:val="24"/>
        </w:rPr>
        <w:t>(MAE, 2012).</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b/>
          <w:sz w:val="24"/>
          <w:szCs w:val="24"/>
        </w:rPr>
      </w:pPr>
      <w:r w:rsidRPr="00D063B0">
        <w:rPr>
          <w:rFonts w:ascii="Times New Roman" w:hAnsi="Times New Roman"/>
          <w:b/>
          <w:sz w:val="24"/>
          <w:szCs w:val="24"/>
        </w:rPr>
        <w:t>Características climáticas</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De acuerdo a Díaz, 2015 las características climáticas del sector donde se desarrolla la investigación, son las siguientes:</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Temperatura: Oscila entre -3 a 14 °C</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Precipitación: en la zona de páramo la pluviosidad es de 1000 mm/año</w:t>
      </w:r>
    </w:p>
    <w:p w:rsid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Humedad: 70-85%</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b/>
          <w:sz w:val="24"/>
          <w:szCs w:val="24"/>
        </w:rPr>
      </w:pPr>
      <w:r w:rsidRPr="00D063B0">
        <w:rPr>
          <w:rFonts w:ascii="Times New Roman" w:hAnsi="Times New Roman"/>
          <w:b/>
          <w:sz w:val="24"/>
          <w:szCs w:val="24"/>
        </w:rPr>
        <w:t>Clasificación ecológica</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Herbazal húmedo montano alto superior del páramo</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Este ecosistema ha desaparecido o se encuentra muy restringido por los efectos de la quema, pastoreo o por la ampliación de la frontera agrícola. En los flancos interiores de la cordillera (hacia los valles internandinos), el ecosistema herbazal húmedo montano alto superior del páramo se encuentra como remanente en las vertientes exteriores, en particular en la oriental andina, este ecosistema se extiende unos 200 a 300 metros de elevación (3300 a 3600).</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center"/>
        <w:rPr>
          <w:rFonts w:ascii="Times New Roman" w:hAnsi="Times New Roman"/>
          <w:sz w:val="20"/>
          <w:szCs w:val="24"/>
        </w:rPr>
      </w:pPr>
      <w:r w:rsidRPr="00D063B0">
        <w:rPr>
          <w:rFonts w:ascii="Times New Roman" w:hAnsi="Times New Roman"/>
          <w:b/>
          <w:sz w:val="20"/>
          <w:szCs w:val="24"/>
        </w:rPr>
        <w:t>Tabla 2:</w:t>
      </w:r>
      <w:r w:rsidRPr="00D063B0">
        <w:rPr>
          <w:rFonts w:ascii="Times New Roman" w:hAnsi="Times New Roman"/>
          <w:sz w:val="20"/>
          <w:szCs w:val="24"/>
        </w:rPr>
        <w:t xml:space="preserve"> Ecosistemas de la RPFCH</w:t>
      </w:r>
    </w:p>
    <w:tbl>
      <w:tblPr>
        <w:tblStyle w:val="Tablaconcuadrcula"/>
        <w:tblW w:w="8633" w:type="dxa"/>
        <w:jc w:val="center"/>
        <w:tblLayout w:type="fixed"/>
        <w:tblLook w:val="04A0" w:firstRow="1" w:lastRow="0" w:firstColumn="1" w:lastColumn="0" w:noHBand="0" w:noVBand="1"/>
      </w:tblPr>
      <w:tblGrid>
        <w:gridCol w:w="4045"/>
        <w:gridCol w:w="2746"/>
        <w:gridCol w:w="1842"/>
      </w:tblGrid>
      <w:tr w:rsidR="00D063B0" w:rsidRPr="00D063B0" w:rsidTr="00D063B0">
        <w:trPr>
          <w:trHeight w:val="519"/>
          <w:jc w:val="center"/>
        </w:trPr>
        <w:tc>
          <w:tcPr>
            <w:tcW w:w="4045" w:type="dxa"/>
          </w:tcPr>
          <w:p w:rsidR="00D063B0" w:rsidRPr="00D063B0" w:rsidRDefault="00D063B0" w:rsidP="00D063B0">
            <w:pPr>
              <w:spacing w:after="0" w:line="276" w:lineRule="auto"/>
              <w:rPr>
                <w:rFonts w:ascii="Times New Roman" w:hAnsi="Times New Roman"/>
                <w:color w:val="000000" w:themeColor="text1"/>
                <w:sz w:val="20"/>
                <w:szCs w:val="24"/>
              </w:rPr>
            </w:pPr>
            <w:r w:rsidRPr="00D063B0">
              <w:rPr>
                <w:rFonts w:ascii="Times New Roman" w:hAnsi="Times New Roman"/>
                <w:color w:val="000000" w:themeColor="text1"/>
                <w:sz w:val="20"/>
                <w:szCs w:val="24"/>
              </w:rPr>
              <w:t>ECOSISTEMAS SEGÚN EL MAE</w:t>
            </w:r>
          </w:p>
        </w:tc>
        <w:tc>
          <w:tcPr>
            <w:tcW w:w="2746" w:type="dxa"/>
          </w:tcPr>
          <w:p w:rsidR="00D063B0" w:rsidRPr="00D063B0" w:rsidRDefault="00D063B0" w:rsidP="00D063B0">
            <w:pPr>
              <w:spacing w:after="0" w:line="276" w:lineRule="auto"/>
              <w:rPr>
                <w:rFonts w:ascii="Times New Roman" w:hAnsi="Times New Roman"/>
                <w:color w:val="000000" w:themeColor="text1"/>
                <w:sz w:val="20"/>
                <w:szCs w:val="24"/>
              </w:rPr>
            </w:pPr>
            <w:r w:rsidRPr="00D063B0">
              <w:rPr>
                <w:rFonts w:ascii="Times New Roman" w:hAnsi="Times New Roman"/>
                <w:color w:val="000000" w:themeColor="text1"/>
                <w:sz w:val="20"/>
                <w:szCs w:val="24"/>
              </w:rPr>
              <w:t>ALTITUD EN M.S.N.M</w:t>
            </w:r>
          </w:p>
        </w:tc>
        <w:tc>
          <w:tcPr>
            <w:tcW w:w="1842" w:type="dxa"/>
          </w:tcPr>
          <w:p w:rsidR="00D063B0" w:rsidRPr="00D063B0" w:rsidRDefault="00D063B0" w:rsidP="00D063B0">
            <w:pPr>
              <w:spacing w:after="0" w:line="276" w:lineRule="auto"/>
              <w:rPr>
                <w:rFonts w:ascii="Times New Roman" w:hAnsi="Times New Roman"/>
                <w:color w:val="000000" w:themeColor="text1"/>
                <w:sz w:val="20"/>
                <w:szCs w:val="24"/>
              </w:rPr>
            </w:pPr>
            <w:r w:rsidRPr="00D063B0">
              <w:rPr>
                <w:rFonts w:ascii="Times New Roman" w:hAnsi="Times New Roman"/>
                <w:color w:val="000000" w:themeColor="text1"/>
                <w:sz w:val="20"/>
                <w:szCs w:val="24"/>
              </w:rPr>
              <w:t>HECTÁREAS</w:t>
            </w:r>
          </w:p>
        </w:tc>
      </w:tr>
      <w:tr w:rsidR="00D063B0" w:rsidRPr="00D063B0" w:rsidTr="00D063B0">
        <w:trPr>
          <w:trHeight w:val="302"/>
          <w:jc w:val="center"/>
        </w:trPr>
        <w:tc>
          <w:tcPr>
            <w:tcW w:w="4045" w:type="dxa"/>
          </w:tcPr>
          <w:p w:rsidR="00D063B0" w:rsidRPr="00D063B0" w:rsidRDefault="00D063B0" w:rsidP="00D063B0">
            <w:pPr>
              <w:spacing w:after="0" w:line="276" w:lineRule="auto"/>
              <w:rPr>
                <w:rFonts w:ascii="Times New Roman" w:hAnsi="Times New Roman"/>
                <w:sz w:val="20"/>
                <w:szCs w:val="24"/>
              </w:rPr>
            </w:pPr>
            <w:r w:rsidRPr="00D063B0">
              <w:rPr>
                <w:rFonts w:ascii="Times New Roman" w:hAnsi="Times New Roman"/>
                <w:sz w:val="20"/>
                <w:szCs w:val="24"/>
              </w:rPr>
              <w:t>Herbazal húmedo montano alto superior del páramo</w:t>
            </w:r>
          </w:p>
        </w:tc>
        <w:tc>
          <w:tcPr>
            <w:tcW w:w="2746" w:type="dxa"/>
          </w:tcPr>
          <w:p w:rsidR="00D063B0" w:rsidRPr="00D063B0" w:rsidRDefault="00D063B0" w:rsidP="00D063B0">
            <w:pPr>
              <w:spacing w:after="0" w:line="276" w:lineRule="auto"/>
              <w:rPr>
                <w:rFonts w:ascii="Times New Roman" w:hAnsi="Times New Roman"/>
                <w:sz w:val="20"/>
                <w:szCs w:val="24"/>
              </w:rPr>
            </w:pPr>
            <w:r w:rsidRPr="00D063B0">
              <w:rPr>
                <w:rFonts w:ascii="Times New Roman" w:hAnsi="Times New Roman"/>
                <w:sz w:val="20"/>
                <w:szCs w:val="24"/>
              </w:rPr>
              <w:t>3500 – 4200</w:t>
            </w:r>
          </w:p>
        </w:tc>
        <w:tc>
          <w:tcPr>
            <w:tcW w:w="1842" w:type="dxa"/>
          </w:tcPr>
          <w:p w:rsidR="00D063B0" w:rsidRPr="00D063B0" w:rsidRDefault="00D063B0" w:rsidP="00D063B0">
            <w:pPr>
              <w:spacing w:after="0" w:line="276" w:lineRule="auto"/>
              <w:rPr>
                <w:rFonts w:ascii="Times New Roman" w:hAnsi="Times New Roman"/>
                <w:sz w:val="20"/>
                <w:szCs w:val="24"/>
              </w:rPr>
            </w:pPr>
            <w:r w:rsidRPr="00D063B0">
              <w:rPr>
                <w:rFonts w:ascii="Times New Roman" w:hAnsi="Times New Roman"/>
                <w:sz w:val="20"/>
                <w:szCs w:val="24"/>
              </w:rPr>
              <w:t>16366,36</w:t>
            </w:r>
          </w:p>
        </w:tc>
      </w:tr>
    </w:tbl>
    <w:p w:rsidR="00D063B0" w:rsidRPr="00D063B0" w:rsidRDefault="00D063B0" w:rsidP="00D063B0">
      <w:pPr>
        <w:spacing w:after="0" w:line="360" w:lineRule="auto"/>
        <w:jc w:val="center"/>
        <w:rPr>
          <w:rFonts w:ascii="Times New Roman" w:hAnsi="Times New Roman"/>
          <w:sz w:val="18"/>
          <w:szCs w:val="24"/>
        </w:rPr>
      </w:pPr>
      <w:r w:rsidRPr="00D063B0">
        <w:rPr>
          <w:rFonts w:ascii="Times New Roman" w:hAnsi="Times New Roman"/>
          <w:b/>
          <w:sz w:val="18"/>
          <w:szCs w:val="24"/>
        </w:rPr>
        <w:t>Fuente:</w:t>
      </w:r>
      <w:r w:rsidRPr="00D063B0">
        <w:rPr>
          <w:rFonts w:ascii="Times New Roman" w:hAnsi="Times New Roman"/>
          <w:sz w:val="18"/>
          <w:szCs w:val="24"/>
        </w:rPr>
        <w:t xml:space="preserve"> Ministerio del Ambiente, 2012</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Entre las actividades que afectan estas áreas está el sobre pastoreo, manteniendo la vegetación de tamaño muy pequeño y una alta cobertura de suelo desnudo, lo cual produce un cambio drástico de la comunidad vegetal, la misma que está compuesta primordialmente por asociaciones de Agrostis breviculmis y Lachemilla orbiculata, ambas resistentes al pisoteo del ganado.</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 xml:space="preserve">Especies Representativas: Baccharis caespitosa, Calamagrostis intermedia, Cerastium crassipes, Festuca sublimis, Geranium chimborazense, Hypochaeris sessiliflora, Perezia pungens, Stipa ichu, Plantago australis, P. linearis, P. rigida, Valeriana rigida.   </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b/>
          <w:sz w:val="24"/>
          <w:szCs w:val="24"/>
        </w:rPr>
      </w:pPr>
      <w:r w:rsidRPr="00D063B0">
        <w:rPr>
          <w:rFonts w:ascii="Times New Roman" w:hAnsi="Times New Roman"/>
          <w:b/>
          <w:sz w:val="24"/>
          <w:szCs w:val="24"/>
        </w:rPr>
        <w:t>Característica del suelo</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Los suelos de la Reserva son de origen volcánico, con formaciones de rocas, sedimentos de material volcánico, morrenas y tobas volcánicas pliocénicas y más antiguas. (Ministerio de Agricultura, Ganadería y Pesca, 2002).</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b/>
          <w:sz w:val="24"/>
          <w:szCs w:val="24"/>
        </w:rPr>
      </w:pPr>
      <w:r w:rsidRPr="00D063B0">
        <w:rPr>
          <w:rFonts w:ascii="Times New Roman" w:hAnsi="Times New Roman"/>
          <w:b/>
          <w:sz w:val="24"/>
          <w:szCs w:val="24"/>
        </w:rPr>
        <w:t>Entisol</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En la Reserva existen 6.762,32 hectáreas de suelos entisoles que se caracterizan por ser suelos jóvenes, en los cuales su composición es muy parecida al material rocoso que le dio origen y sobre el cual descansa. Generalmente se presentan en cualquier régimen climático y en pendientes donde las pérdidas del suelo ocurren más rápido que su formación.</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Materiales y equipos</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Materiales</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Hojas de papel bond, libreta de campo, lápiz, esferográficos, fichas de campo, fundas ZIMPLOX, piola</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Equipos</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Cámara de fotos, computador, GPS, Impresora, Memory flash, cuadrantes, estacas, flexómetro</w:t>
      </w:r>
    </w:p>
    <w:p w:rsidR="00D063B0" w:rsidRPr="00D063B0" w:rsidRDefault="00D063B0" w:rsidP="00D063B0">
      <w:pPr>
        <w:spacing w:after="0" w:line="360" w:lineRule="auto"/>
        <w:jc w:val="both"/>
        <w:rPr>
          <w:rFonts w:ascii="Times New Roman" w:hAnsi="Times New Roman"/>
          <w:sz w:val="24"/>
          <w:szCs w:val="24"/>
        </w:rPr>
      </w:pPr>
    </w:p>
    <w:p w:rsidR="00D063B0" w:rsidRPr="00FE0AFA" w:rsidRDefault="00D063B0" w:rsidP="00D063B0">
      <w:pPr>
        <w:spacing w:after="0" w:line="360" w:lineRule="auto"/>
        <w:jc w:val="both"/>
        <w:rPr>
          <w:rFonts w:ascii="Times New Roman" w:hAnsi="Times New Roman"/>
          <w:b/>
          <w:sz w:val="26"/>
          <w:szCs w:val="26"/>
        </w:rPr>
      </w:pPr>
      <w:r w:rsidRPr="00FE0AFA">
        <w:rPr>
          <w:rFonts w:ascii="Times New Roman" w:hAnsi="Times New Roman"/>
          <w:b/>
          <w:sz w:val="26"/>
          <w:szCs w:val="26"/>
        </w:rPr>
        <w:t>Metodología</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La presente es una investigación aplicada de tipo experimental, que se llevará a cabo utilizando técnicas de revisión bibliográfica y de campo a un nivel exploratorio, descriptivo, analítico y prospectivo, cuyos objetivos se cumplirán de la siguiente manera:</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 xml:space="preserve">Para el cumplimiento del primer objetivo: realizar el inventario de la flora del ecosistema herbazal inundable del páramo. </w:t>
      </w:r>
    </w:p>
    <w:p w:rsidR="00D063B0" w:rsidRPr="00D063B0" w:rsidRDefault="00D063B0" w:rsidP="00D063B0">
      <w:pPr>
        <w:spacing w:after="0" w:line="360" w:lineRule="auto"/>
        <w:jc w:val="both"/>
        <w:rPr>
          <w:rFonts w:ascii="Times New Roman" w:hAnsi="Times New Roman"/>
          <w:sz w:val="24"/>
          <w:szCs w:val="24"/>
        </w:rPr>
      </w:pPr>
    </w:p>
    <w:p w:rsidR="00D063B0" w:rsidRPr="00FE0AFA" w:rsidRDefault="00D063B0" w:rsidP="00D063B0">
      <w:pPr>
        <w:spacing w:after="0" w:line="360" w:lineRule="auto"/>
        <w:jc w:val="both"/>
        <w:rPr>
          <w:rFonts w:ascii="Times New Roman" w:hAnsi="Times New Roman"/>
          <w:b/>
          <w:sz w:val="24"/>
          <w:szCs w:val="24"/>
        </w:rPr>
      </w:pPr>
      <w:r w:rsidRPr="00FE0AFA">
        <w:rPr>
          <w:rFonts w:ascii="Times New Roman" w:hAnsi="Times New Roman"/>
          <w:b/>
          <w:sz w:val="24"/>
          <w:szCs w:val="24"/>
        </w:rPr>
        <w:t>Delimitación del área de estudio</w:t>
      </w:r>
    </w:p>
    <w:p w:rsid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Para la delimitación del área de estudio se recorrió la formación vegetal del ecosistema herbazal Húmedo montano alto superior del Páramo ubicado en Rio Colorado Alto, dentro de la reserva de producción fauna Chimborazo, se registraron datos como: altitud, latitud y longitud con la ayuda de un GPS, información que se utilizó en ArcMap versión 10.4 para la construcción del mapa de la zona, determinando de esta manera el área total de estudio.</w:t>
      </w:r>
    </w:p>
    <w:p w:rsidR="00FE0AFA" w:rsidRPr="00D063B0" w:rsidRDefault="00FE0AFA" w:rsidP="00D063B0">
      <w:pPr>
        <w:spacing w:after="0" w:line="360" w:lineRule="auto"/>
        <w:jc w:val="both"/>
        <w:rPr>
          <w:rFonts w:ascii="Times New Roman" w:hAnsi="Times New Roman"/>
          <w:sz w:val="24"/>
          <w:szCs w:val="24"/>
        </w:rPr>
      </w:pPr>
    </w:p>
    <w:p w:rsidR="00D063B0" w:rsidRPr="00FE0AFA" w:rsidRDefault="00D063B0" w:rsidP="00D063B0">
      <w:pPr>
        <w:spacing w:after="0" w:line="360" w:lineRule="auto"/>
        <w:jc w:val="both"/>
        <w:rPr>
          <w:rFonts w:ascii="Times New Roman" w:hAnsi="Times New Roman"/>
          <w:b/>
          <w:sz w:val="24"/>
          <w:szCs w:val="24"/>
        </w:rPr>
      </w:pPr>
      <w:r w:rsidRPr="00FE0AFA">
        <w:rPr>
          <w:rFonts w:ascii="Times New Roman" w:hAnsi="Times New Roman"/>
          <w:b/>
          <w:sz w:val="24"/>
          <w:szCs w:val="24"/>
        </w:rPr>
        <w:t xml:space="preserve">Instalación de parcelas </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En función de la metodología GLORIA (Iniciativa para la investigación y el seguimiento Global de los Ambientes Andinos), se realizó diez parcelas cada una de (5x5) m2, utilizando 4 varillas de 30 cm y una piola de 20 m que sirvieron para la construcción de la parcela, procediendo de la siguiente manera donde se estableció un punto de inicio, colocando la primera varilla  y se ató la piola a ella partir de este se midió 5m horizontales (norte) ubicando así el punto 2 y a 5 m de distancia (este) se colocó el punto 3, y finalmente a una distancia de 5m (sur) se instaló el punto 4, para así formar la  parcela.</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Dentro de la parcela se colocó cuatro cuadrantes de (1x1) m2 cada uno de los cuadrantes fueron subdivididos en cuadrículas de 10 x10 cm, para lo cual se utilizó un cuadrado de madera a manera de rejilla con hilo fino, que fueron colocados en las esquinas de la parcela para el levantamiento de la información que se realizó solo dentro de los cuatro. El levantamiento de la información para la identificación de las especies, riqueza, abundancia, dominancia y el número se realizó solo dentro de los cuatro cuadrantes.</w:t>
      </w:r>
    </w:p>
    <w:p w:rsidR="00D063B0" w:rsidRPr="00D063B0" w:rsidRDefault="00D063B0" w:rsidP="00D063B0">
      <w:pPr>
        <w:spacing w:after="0" w:line="360" w:lineRule="auto"/>
        <w:jc w:val="both"/>
        <w:rPr>
          <w:rFonts w:ascii="Times New Roman" w:hAnsi="Times New Roman"/>
          <w:sz w:val="24"/>
          <w:szCs w:val="24"/>
        </w:rPr>
      </w:pPr>
    </w:p>
    <w:p w:rsidR="00D063B0" w:rsidRPr="00FE0AFA" w:rsidRDefault="00D063B0" w:rsidP="00D063B0">
      <w:pPr>
        <w:spacing w:after="0" w:line="360" w:lineRule="auto"/>
        <w:jc w:val="both"/>
        <w:rPr>
          <w:rFonts w:ascii="Times New Roman" w:hAnsi="Times New Roman"/>
          <w:b/>
          <w:sz w:val="24"/>
          <w:szCs w:val="24"/>
        </w:rPr>
      </w:pPr>
      <w:r w:rsidRPr="00FE0AFA">
        <w:rPr>
          <w:rFonts w:ascii="Times New Roman" w:hAnsi="Times New Roman"/>
          <w:b/>
          <w:sz w:val="24"/>
          <w:szCs w:val="24"/>
        </w:rPr>
        <w:t>Recolección de muestras</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Para la recolección de muestras se llevó una libreta de campo, bolsas de plástico, tijeras de podar y lápiz para hacer anotaciones.</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La recolección de especies para ser identificadas se realizó fuera de la parcela, teniendo presente las características que se necesitan para una buena muestra de herbario recolectando ejemplares representativos, con flores o frutos o ambos y varios duplicados (se recomiendan tres).</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Una vez obtenida la muestra se procedió a colocar al interior de una bolsa de plástico, dentro de ella se depositó una etiqueta con los datos de las especies recolectadas, como la fecha, el código y en que parcela fue recolectado.</w:t>
      </w:r>
    </w:p>
    <w:p w:rsidR="00D063B0" w:rsidRPr="00D063B0" w:rsidRDefault="00D063B0" w:rsidP="00D063B0">
      <w:pPr>
        <w:spacing w:after="0" w:line="360" w:lineRule="auto"/>
        <w:jc w:val="both"/>
        <w:rPr>
          <w:rFonts w:ascii="Times New Roman" w:hAnsi="Times New Roman"/>
          <w:sz w:val="24"/>
          <w:szCs w:val="24"/>
        </w:rPr>
      </w:pPr>
    </w:p>
    <w:p w:rsidR="00D063B0" w:rsidRPr="00FE0AFA" w:rsidRDefault="00D063B0" w:rsidP="00D063B0">
      <w:pPr>
        <w:spacing w:after="0" w:line="360" w:lineRule="auto"/>
        <w:jc w:val="both"/>
        <w:rPr>
          <w:rFonts w:ascii="Times New Roman" w:hAnsi="Times New Roman"/>
          <w:b/>
          <w:sz w:val="24"/>
          <w:szCs w:val="24"/>
        </w:rPr>
      </w:pPr>
      <w:r w:rsidRPr="00FE0AFA">
        <w:rPr>
          <w:rFonts w:ascii="Times New Roman" w:hAnsi="Times New Roman"/>
          <w:b/>
          <w:sz w:val="24"/>
          <w:szCs w:val="24"/>
        </w:rPr>
        <w:t>Identificar las especies</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Dentro de los cuadrantes se identificó especies herbáceas mismas que se registraron en fichas de inventario de campo, las especies que no se lograron identificar se recolectaron y se herborizaron para posteriormente identificarlos en el herbario de la Escuela Superior Politécnica de Chimborazo la información de todas las especies identificadas se sistematizo en fichas.</w:t>
      </w:r>
    </w:p>
    <w:p w:rsidR="00D063B0" w:rsidRPr="00FE0AFA" w:rsidRDefault="00D063B0" w:rsidP="00D063B0">
      <w:pPr>
        <w:spacing w:after="0" w:line="360" w:lineRule="auto"/>
        <w:jc w:val="both"/>
        <w:rPr>
          <w:rFonts w:ascii="Times New Roman" w:hAnsi="Times New Roman"/>
          <w:b/>
          <w:sz w:val="24"/>
          <w:szCs w:val="24"/>
        </w:rPr>
      </w:pPr>
    </w:p>
    <w:p w:rsidR="00D063B0" w:rsidRPr="00FE0AFA" w:rsidRDefault="00D063B0" w:rsidP="00D063B0">
      <w:pPr>
        <w:spacing w:after="0" w:line="360" w:lineRule="auto"/>
        <w:jc w:val="both"/>
        <w:rPr>
          <w:rFonts w:ascii="Times New Roman" w:hAnsi="Times New Roman"/>
          <w:b/>
          <w:sz w:val="24"/>
          <w:szCs w:val="24"/>
        </w:rPr>
      </w:pPr>
      <w:r w:rsidRPr="00FE0AFA">
        <w:rPr>
          <w:rFonts w:ascii="Times New Roman" w:hAnsi="Times New Roman"/>
          <w:b/>
          <w:sz w:val="24"/>
          <w:szCs w:val="24"/>
        </w:rPr>
        <w:t>Descripción de las especies</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Las 21 especies identificadas se las registró en fichas con su respectiva fotografía, descripción taxonómica y morfológica.</w:t>
      </w:r>
    </w:p>
    <w:p w:rsidR="00D063B0" w:rsidRPr="00D063B0" w:rsidRDefault="00D063B0" w:rsidP="00D063B0">
      <w:pPr>
        <w:spacing w:after="0" w:line="360" w:lineRule="auto"/>
        <w:jc w:val="both"/>
        <w:rPr>
          <w:rFonts w:ascii="Times New Roman" w:hAnsi="Times New Roman"/>
          <w:sz w:val="24"/>
          <w:szCs w:val="24"/>
        </w:rPr>
      </w:pPr>
    </w:p>
    <w:p w:rsidR="00D063B0" w:rsidRPr="00FE0AFA" w:rsidRDefault="00D063B0" w:rsidP="00D063B0">
      <w:pPr>
        <w:spacing w:after="0" w:line="360" w:lineRule="auto"/>
        <w:jc w:val="both"/>
        <w:rPr>
          <w:rFonts w:ascii="Times New Roman" w:hAnsi="Times New Roman"/>
          <w:b/>
          <w:sz w:val="24"/>
          <w:szCs w:val="24"/>
        </w:rPr>
      </w:pPr>
      <w:r w:rsidRPr="00FE0AFA">
        <w:rPr>
          <w:rFonts w:ascii="Times New Roman" w:hAnsi="Times New Roman"/>
          <w:b/>
          <w:sz w:val="24"/>
          <w:szCs w:val="24"/>
        </w:rPr>
        <w:t xml:space="preserve">Sistematización de la información </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 xml:space="preserve">Para la sistematización y análisis de la información obtenida se elaboró una base de datos en EXCEL. Posteriormente se determinó: la densidad relativa, frecuencia relativa y el valor de importancia de especie, de la siguiente manera: </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IVI (Valor de Importancia)</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 xml:space="preserve"> IVI=DR+FR</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 xml:space="preserve">DR= Densidad Relativa </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DR= #de individuos de especie / # total de individuos en el muestreo x 100</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FR= Frecuencia Relativa</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FR= #de unidades de muestreo por especie / sumatoria de las frecuenc</w:t>
      </w:r>
      <w:r w:rsidR="00FE0AFA">
        <w:rPr>
          <w:rFonts w:ascii="Times New Roman" w:hAnsi="Times New Roman"/>
          <w:sz w:val="24"/>
          <w:szCs w:val="24"/>
        </w:rPr>
        <w:t>ias de todas las especies x100.</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Para el cumplimiento del segundo objetivo: Analizar la diversidad florística del ecosistema herbazal Húmedo montano alto superior del páramo.</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Con los datos obtenidos del inventario realizado, se aplicó los diferentes índices de medición de diversidad alfa y beta, utilizando el software PRIMER V5.0  y el software ESTIMATES 9.1.0 (Robert Colwell) que se trabajó con los siguientes índices:</w:t>
      </w:r>
    </w:p>
    <w:p w:rsidR="00D063B0" w:rsidRPr="00D063B0" w:rsidRDefault="00D063B0" w:rsidP="00D063B0">
      <w:pPr>
        <w:spacing w:after="0" w:line="360" w:lineRule="auto"/>
        <w:jc w:val="both"/>
        <w:rPr>
          <w:rFonts w:ascii="Times New Roman" w:hAnsi="Times New Roman"/>
          <w:sz w:val="24"/>
          <w:szCs w:val="24"/>
        </w:rPr>
      </w:pPr>
    </w:p>
    <w:p w:rsidR="00D063B0" w:rsidRPr="00FE0AFA" w:rsidRDefault="00D063B0" w:rsidP="00D063B0">
      <w:pPr>
        <w:spacing w:after="0" w:line="360" w:lineRule="auto"/>
        <w:jc w:val="both"/>
        <w:rPr>
          <w:rFonts w:ascii="Times New Roman" w:hAnsi="Times New Roman"/>
          <w:b/>
          <w:sz w:val="24"/>
          <w:szCs w:val="24"/>
        </w:rPr>
      </w:pPr>
      <w:r w:rsidRPr="00FE0AFA">
        <w:rPr>
          <w:rFonts w:ascii="Times New Roman" w:hAnsi="Times New Roman"/>
          <w:b/>
          <w:sz w:val="24"/>
          <w:szCs w:val="24"/>
        </w:rPr>
        <w:t>Índice de diversidad de Shannon</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Este índice mide el grado promedio de incertidumbre en predecir a que especie pertenecerá un individuo escogido al azar de una colección y expresa la uniformidad de los valores de importancia a través de todas las especies de la muestra.  Toma valores entre cero cuando hay una sola especie y el logaritmo de S cuando todas las especies están representadas por el mismo número de individuos. Se puede calcular usando el logaritmo natural (más exacto) o con logaritmo base 10.</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El índice de Shannon y Weaver (1949) se basa en la teoría de la información (mide el contenido de información por símbolo de un mensaje compuesto por “S” clases de símbolos discretos cuyas probabilidades de ocurrencia son pi...pS) y es probablemente el más usado en ecología de comunidades.</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El índice de Shannon integra dos componentes:</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 Riqueza de especies.</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 Equitatividad /representatividad (dentro del muestreo).</w:t>
      </w:r>
    </w:p>
    <w:p w:rsidR="00D063B0" w:rsidRPr="00D063B0" w:rsidRDefault="00FE0AFA" w:rsidP="00D063B0">
      <w:pPr>
        <w:spacing w:after="0" w:line="360" w:lineRule="auto"/>
        <w:jc w:val="both"/>
        <w:rPr>
          <w:rFonts w:ascii="Times New Roman" w:hAnsi="Times New Roman"/>
          <w:sz w:val="24"/>
          <w:szCs w:val="24"/>
        </w:rPr>
      </w:pPr>
      <w:r w:rsidRPr="00990E7B">
        <w:rPr>
          <w:rFonts w:ascii="Times New Roman" w:hAnsi="Times New Roman"/>
          <w:noProof/>
          <w:sz w:val="24"/>
          <w:szCs w:val="24"/>
          <w:lang w:eastAsia="es-EC"/>
        </w:rPr>
        <w:drawing>
          <wp:anchor distT="0" distB="0" distL="114300" distR="114300" simplePos="0" relativeHeight="251660288" behindDoc="1" locked="0" layoutInCell="1" allowOverlap="1" wp14:anchorId="092561F4" wp14:editId="7A2B8888">
            <wp:simplePos x="0" y="0"/>
            <wp:positionH relativeFrom="margin">
              <wp:posOffset>723900</wp:posOffset>
            </wp:positionH>
            <wp:positionV relativeFrom="paragraph">
              <wp:posOffset>243840</wp:posOffset>
            </wp:positionV>
            <wp:extent cx="1736332" cy="542925"/>
            <wp:effectExtent l="0" t="0" r="0" b="0"/>
            <wp:wrapTight wrapText="bothSides">
              <wp:wrapPolygon edited="0">
                <wp:start x="0" y="0"/>
                <wp:lineTo x="0" y="20463"/>
                <wp:lineTo x="21331" y="20463"/>
                <wp:lineTo x="21331"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6332"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3B0" w:rsidRPr="00D063B0">
        <w:rPr>
          <w:rFonts w:ascii="Times New Roman" w:hAnsi="Times New Roman"/>
          <w:sz w:val="24"/>
          <w:szCs w:val="24"/>
        </w:rPr>
        <w:t>La ecuación para su cálculo es:</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Dónde:</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H = Índice de la diversidad de la especie</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S = Número de especie</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Pi = Proporción de la muestra que corresponde a la especie i</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Ln = Logaritmo natural</w:t>
      </w:r>
    </w:p>
    <w:p w:rsidR="00D063B0" w:rsidRPr="00D063B0" w:rsidRDefault="00D063B0" w:rsidP="00D063B0">
      <w:pPr>
        <w:spacing w:after="0" w:line="360" w:lineRule="auto"/>
        <w:jc w:val="both"/>
        <w:rPr>
          <w:rFonts w:ascii="Times New Roman" w:hAnsi="Times New Roman"/>
          <w:sz w:val="24"/>
          <w:szCs w:val="24"/>
        </w:rPr>
      </w:pPr>
    </w:p>
    <w:p w:rsidR="00FE0AFA" w:rsidRPr="00FE0AFA" w:rsidRDefault="00D063B0" w:rsidP="00FE0AFA">
      <w:pPr>
        <w:spacing w:after="0" w:line="360" w:lineRule="auto"/>
        <w:jc w:val="center"/>
        <w:rPr>
          <w:rFonts w:ascii="Times New Roman" w:hAnsi="Times New Roman"/>
          <w:sz w:val="20"/>
          <w:szCs w:val="24"/>
        </w:rPr>
      </w:pPr>
      <w:r w:rsidRPr="00FE0AFA">
        <w:rPr>
          <w:rFonts w:ascii="Times New Roman" w:hAnsi="Times New Roman"/>
          <w:b/>
          <w:sz w:val="20"/>
          <w:szCs w:val="24"/>
        </w:rPr>
        <w:t>Tabla 3:</w:t>
      </w:r>
      <w:r w:rsidRPr="00FE0AFA">
        <w:rPr>
          <w:rFonts w:ascii="Times New Roman" w:hAnsi="Times New Roman"/>
          <w:sz w:val="20"/>
          <w:szCs w:val="24"/>
        </w:rPr>
        <w:t xml:space="preserve"> Matriz recomendada para organizar la información y calcular el índice de Shannon</w:t>
      </w:r>
    </w:p>
    <w:tbl>
      <w:tblPr>
        <w:tblStyle w:val="Tablaconcuadrcula"/>
        <w:tblW w:w="7573" w:type="dxa"/>
        <w:jc w:val="center"/>
        <w:tblLook w:val="04A0" w:firstRow="1" w:lastRow="0" w:firstColumn="1" w:lastColumn="0" w:noHBand="0" w:noVBand="1"/>
      </w:tblPr>
      <w:tblGrid>
        <w:gridCol w:w="1748"/>
        <w:gridCol w:w="2331"/>
        <w:gridCol w:w="1311"/>
        <w:gridCol w:w="1018"/>
        <w:gridCol w:w="1165"/>
      </w:tblGrid>
      <w:tr w:rsidR="00FE0AFA" w:rsidRPr="00FE0AFA" w:rsidTr="00FE0AFA">
        <w:trPr>
          <w:trHeight w:val="297"/>
          <w:jc w:val="center"/>
        </w:trPr>
        <w:tc>
          <w:tcPr>
            <w:tcW w:w="1748" w:type="dxa"/>
            <w:noWrap/>
            <w:hideMark/>
          </w:tcPr>
          <w:p w:rsidR="00FE0AFA" w:rsidRPr="00FE0AFA" w:rsidRDefault="00FE0AFA" w:rsidP="00FE0AFA">
            <w:pPr>
              <w:spacing w:after="0" w:line="276" w:lineRule="auto"/>
              <w:rPr>
                <w:rFonts w:ascii="Times New Roman" w:eastAsia="Times New Roman" w:hAnsi="Times New Roman"/>
                <w:color w:val="000000"/>
                <w:sz w:val="20"/>
                <w:szCs w:val="24"/>
                <w:lang w:eastAsia="es-EC"/>
              </w:rPr>
            </w:pPr>
            <w:r w:rsidRPr="00FE0AFA">
              <w:rPr>
                <w:rFonts w:ascii="Times New Roman" w:eastAsia="Times New Roman" w:hAnsi="Times New Roman"/>
                <w:color w:val="000000"/>
                <w:sz w:val="20"/>
                <w:szCs w:val="24"/>
                <w:lang w:eastAsia="es-EC"/>
              </w:rPr>
              <w:t>Especie</w:t>
            </w:r>
          </w:p>
        </w:tc>
        <w:tc>
          <w:tcPr>
            <w:tcW w:w="2331" w:type="dxa"/>
            <w:noWrap/>
            <w:hideMark/>
          </w:tcPr>
          <w:p w:rsidR="00FE0AFA" w:rsidRPr="00FE0AFA" w:rsidRDefault="00FE0AFA" w:rsidP="00FE0AFA">
            <w:pPr>
              <w:spacing w:after="0" w:line="276" w:lineRule="auto"/>
              <w:rPr>
                <w:rFonts w:ascii="Times New Roman" w:eastAsia="Times New Roman" w:hAnsi="Times New Roman"/>
                <w:color w:val="000000"/>
                <w:sz w:val="20"/>
                <w:szCs w:val="24"/>
                <w:lang w:eastAsia="es-EC"/>
              </w:rPr>
            </w:pPr>
            <w:r w:rsidRPr="00FE0AFA">
              <w:rPr>
                <w:rFonts w:ascii="Times New Roman" w:eastAsia="Times New Roman" w:hAnsi="Times New Roman"/>
                <w:color w:val="000000"/>
                <w:sz w:val="20"/>
                <w:szCs w:val="24"/>
                <w:lang w:eastAsia="es-EC"/>
              </w:rPr>
              <w:t>Número Individuos</w:t>
            </w:r>
          </w:p>
        </w:tc>
        <w:tc>
          <w:tcPr>
            <w:tcW w:w="1311" w:type="dxa"/>
            <w:noWrap/>
            <w:hideMark/>
          </w:tcPr>
          <w:p w:rsidR="00FE0AFA" w:rsidRPr="00FE0AFA" w:rsidRDefault="00FE0AFA" w:rsidP="00FE0AFA">
            <w:pPr>
              <w:spacing w:after="0" w:line="276" w:lineRule="auto"/>
              <w:rPr>
                <w:rFonts w:ascii="Times New Roman" w:eastAsia="Times New Roman" w:hAnsi="Times New Roman"/>
                <w:color w:val="000000"/>
                <w:sz w:val="20"/>
                <w:szCs w:val="24"/>
                <w:lang w:eastAsia="es-EC"/>
              </w:rPr>
            </w:pPr>
            <w:r w:rsidRPr="00FE0AFA">
              <w:rPr>
                <w:rFonts w:ascii="Times New Roman" w:eastAsia="Times New Roman" w:hAnsi="Times New Roman"/>
                <w:color w:val="000000"/>
                <w:sz w:val="20"/>
                <w:szCs w:val="24"/>
                <w:lang w:eastAsia="es-EC"/>
              </w:rPr>
              <w:t>Pi= n/N</w:t>
            </w:r>
          </w:p>
        </w:tc>
        <w:tc>
          <w:tcPr>
            <w:tcW w:w="1018" w:type="dxa"/>
            <w:noWrap/>
            <w:hideMark/>
          </w:tcPr>
          <w:p w:rsidR="00FE0AFA" w:rsidRPr="00FE0AFA" w:rsidRDefault="00FE0AFA" w:rsidP="00FE0AFA">
            <w:pPr>
              <w:spacing w:after="0" w:line="276" w:lineRule="auto"/>
              <w:rPr>
                <w:rFonts w:ascii="Times New Roman" w:eastAsia="Times New Roman" w:hAnsi="Times New Roman"/>
                <w:color w:val="000000"/>
                <w:sz w:val="20"/>
                <w:szCs w:val="24"/>
                <w:lang w:eastAsia="es-EC"/>
              </w:rPr>
            </w:pPr>
            <w:r w:rsidRPr="00FE0AFA">
              <w:rPr>
                <w:rFonts w:ascii="Times New Roman" w:eastAsia="Times New Roman" w:hAnsi="Times New Roman"/>
                <w:color w:val="000000"/>
                <w:sz w:val="20"/>
                <w:szCs w:val="24"/>
                <w:lang w:eastAsia="es-EC"/>
              </w:rPr>
              <w:t>Ln.Pi</w:t>
            </w:r>
          </w:p>
        </w:tc>
        <w:tc>
          <w:tcPr>
            <w:tcW w:w="1165" w:type="dxa"/>
            <w:noWrap/>
            <w:hideMark/>
          </w:tcPr>
          <w:p w:rsidR="00FE0AFA" w:rsidRPr="00FE0AFA" w:rsidRDefault="00FE0AFA" w:rsidP="00FE0AFA">
            <w:pPr>
              <w:spacing w:after="0" w:line="276" w:lineRule="auto"/>
              <w:rPr>
                <w:rFonts w:ascii="Times New Roman" w:eastAsia="Times New Roman" w:hAnsi="Times New Roman"/>
                <w:color w:val="000000"/>
                <w:sz w:val="20"/>
                <w:szCs w:val="24"/>
                <w:lang w:eastAsia="es-EC"/>
              </w:rPr>
            </w:pPr>
            <w:r w:rsidRPr="00FE0AFA">
              <w:rPr>
                <w:rFonts w:ascii="Times New Roman" w:eastAsia="Times New Roman" w:hAnsi="Times New Roman"/>
                <w:color w:val="000000"/>
                <w:sz w:val="20"/>
                <w:szCs w:val="24"/>
                <w:lang w:eastAsia="es-EC"/>
              </w:rPr>
              <w:t>Pi*Lnpi</w:t>
            </w:r>
          </w:p>
        </w:tc>
      </w:tr>
      <w:tr w:rsidR="00FE0AFA" w:rsidRPr="00FE0AFA" w:rsidTr="00FE0AFA">
        <w:trPr>
          <w:trHeight w:val="297"/>
          <w:jc w:val="center"/>
        </w:trPr>
        <w:tc>
          <w:tcPr>
            <w:tcW w:w="1748" w:type="dxa"/>
            <w:noWrap/>
            <w:hideMark/>
          </w:tcPr>
          <w:p w:rsidR="00FE0AFA" w:rsidRPr="00FE0AFA" w:rsidRDefault="00FE0AFA" w:rsidP="00FE0AFA">
            <w:pPr>
              <w:spacing w:after="0" w:line="276" w:lineRule="auto"/>
              <w:rPr>
                <w:rFonts w:ascii="Times New Roman" w:eastAsia="Times New Roman" w:hAnsi="Times New Roman"/>
                <w:color w:val="000000"/>
                <w:sz w:val="20"/>
                <w:szCs w:val="24"/>
                <w:lang w:eastAsia="es-EC"/>
              </w:rPr>
            </w:pPr>
            <w:r w:rsidRPr="00FE0AFA">
              <w:rPr>
                <w:rFonts w:ascii="Times New Roman" w:eastAsia="Times New Roman" w:hAnsi="Times New Roman"/>
                <w:color w:val="000000"/>
                <w:sz w:val="20"/>
                <w:szCs w:val="24"/>
                <w:lang w:eastAsia="es-EC"/>
              </w:rPr>
              <w:t>Especie</w:t>
            </w:r>
          </w:p>
        </w:tc>
        <w:tc>
          <w:tcPr>
            <w:tcW w:w="2331" w:type="dxa"/>
            <w:noWrap/>
            <w:hideMark/>
          </w:tcPr>
          <w:p w:rsidR="00FE0AFA" w:rsidRPr="00FE0AFA" w:rsidRDefault="00FE0AFA" w:rsidP="00FE0AFA">
            <w:pPr>
              <w:spacing w:after="0" w:line="276" w:lineRule="auto"/>
              <w:rPr>
                <w:rFonts w:ascii="Times New Roman" w:eastAsia="Times New Roman" w:hAnsi="Times New Roman"/>
                <w:color w:val="000000"/>
                <w:sz w:val="20"/>
                <w:szCs w:val="24"/>
                <w:lang w:eastAsia="es-EC"/>
              </w:rPr>
            </w:pPr>
            <w:r w:rsidRPr="00FE0AFA">
              <w:rPr>
                <w:rFonts w:ascii="Times New Roman" w:eastAsia="Times New Roman" w:hAnsi="Times New Roman"/>
                <w:color w:val="000000"/>
                <w:sz w:val="20"/>
                <w:szCs w:val="24"/>
                <w:lang w:eastAsia="es-EC"/>
              </w:rPr>
              <w:t>N</w:t>
            </w:r>
          </w:p>
        </w:tc>
        <w:tc>
          <w:tcPr>
            <w:tcW w:w="1311" w:type="dxa"/>
            <w:noWrap/>
            <w:hideMark/>
          </w:tcPr>
          <w:p w:rsidR="00FE0AFA" w:rsidRPr="00FE0AFA" w:rsidRDefault="00FE0AFA" w:rsidP="00FE0AFA">
            <w:pPr>
              <w:spacing w:after="0" w:line="276" w:lineRule="auto"/>
              <w:rPr>
                <w:rFonts w:ascii="Times New Roman" w:eastAsia="Times New Roman" w:hAnsi="Times New Roman"/>
                <w:color w:val="000000"/>
                <w:sz w:val="20"/>
                <w:szCs w:val="24"/>
                <w:lang w:eastAsia="es-EC"/>
              </w:rPr>
            </w:pPr>
          </w:p>
        </w:tc>
        <w:tc>
          <w:tcPr>
            <w:tcW w:w="1018" w:type="dxa"/>
            <w:noWrap/>
            <w:hideMark/>
          </w:tcPr>
          <w:p w:rsidR="00FE0AFA" w:rsidRPr="00FE0AFA" w:rsidRDefault="00FE0AFA" w:rsidP="00FE0AFA">
            <w:pPr>
              <w:spacing w:after="0" w:line="276" w:lineRule="auto"/>
              <w:rPr>
                <w:rFonts w:ascii="Times New Roman" w:eastAsia="Times New Roman" w:hAnsi="Times New Roman"/>
                <w:color w:val="000000"/>
                <w:sz w:val="20"/>
                <w:szCs w:val="24"/>
                <w:lang w:eastAsia="es-EC"/>
              </w:rPr>
            </w:pPr>
          </w:p>
        </w:tc>
        <w:tc>
          <w:tcPr>
            <w:tcW w:w="1165" w:type="dxa"/>
            <w:noWrap/>
            <w:hideMark/>
          </w:tcPr>
          <w:p w:rsidR="00FE0AFA" w:rsidRPr="00FE0AFA" w:rsidRDefault="00FE0AFA" w:rsidP="00FE0AFA">
            <w:pPr>
              <w:spacing w:after="0" w:line="276" w:lineRule="auto"/>
              <w:rPr>
                <w:rFonts w:ascii="Times New Roman" w:eastAsia="Times New Roman" w:hAnsi="Times New Roman"/>
                <w:color w:val="000000"/>
                <w:sz w:val="20"/>
                <w:szCs w:val="24"/>
                <w:lang w:eastAsia="es-EC"/>
              </w:rPr>
            </w:pPr>
          </w:p>
        </w:tc>
      </w:tr>
      <w:tr w:rsidR="00FE0AFA" w:rsidRPr="00FE0AFA" w:rsidTr="00FE0AFA">
        <w:trPr>
          <w:trHeight w:val="297"/>
          <w:jc w:val="center"/>
        </w:trPr>
        <w:tc>
          <w:tcPr>
            <w:tcW w:w="1748" w:type="dxa"/>
            <w:noWrap/>
            <w:hideMark/>
          </w:tcPr>
          <w:p w:rsidR="00FE0AFA" w:rsidRPr="00FE0AFA" w:rsidRDefault="00FE0AFA" w:rsidP="00FE0AFA">
            <w:pPr>
              <w:spacing w:after="0" w:line="276" w:lineRule="auto"/>
              <w:rPr>
                <w:rFonts w:ascii="Times New Roman" w:eastAsia="Times New Roman" w:hAnsi="Times New Roman"/>
                <w:color w:val="000000"/>
                <w:sz w:val="20"/>
                <w:szCs w:val="24"/>
                <w:lang w:eastAsia="es-EC"/>
              </w:rPr>
            </w:pPr>
            <w:r w:rsidRPr="00FE0AFA">
              <w:rPr>
                <w:rFonts w:ascii="Times New Roman" w:eastAsia="Times New Roman" w:hAnsi="Times New Roman"/>
                <w:color w:val="000000"/>
                <w:sz w:val="20"/>
                <w:szCs w:val="24"/>
                <w:lang w:eastAsia="es-EC"/>
              </w:rPr>
              <w:t>Total especies</w:t>
            </w:r>
          </w:p>
        </w:tc>
        <w:tc>
          <w:tcPr>
            <w:tcW w:w="2331" w:type="dxa"/>
            <w:noWrap/>
            <w:hideMark/>
          </w:tcPr>
          <w:p w:rsidR="00FE0AFA" w:rsidRPr="00FE0AFA" w:rsidRDefault="00FE0AFA" w:rsidP="00FE0AFA">
            <w:pPr>
              <w:spacing w:after="0" w:line="276" w:lineRule="auto"/>
              <w:rPr>
                <w:rFonts w:ascii="Times New Roman" w:eastAsia="Times New Roman" w:hAnsi="Times New Roman"/>
                <w:color w:val="000000"/>
                <w:sz w:val="20"/>
                <w:szCs w:val="24"/>
                <w:lang w:eastAsia="es-EC"/>
              </w:rPr>
            </w:pPr>
            <w:r w:rsidRPr="00FE0AFA">
              <w:rPr>
                <w:rFonts w:ascii="Times New Roman" w:eastAsia="Times New Roman" w:hAnsi="Times New Roman"/>
                <w:color w:val="000000"/>
                <w:sz w:val="20"/>
                <w:szCs w:val="24"/>
                <w:lang w:eastAsia="es-EC"/>
              </w:rPr>
              <w:t>N</w:t>
            </w:r>
          </w:p>
        </w:tc>
        <w:tc>
          <w:tcPr>
            <w:tcW w:w="1311" w:type="dxa"/>
            <w:noWrap/>
            <w:hideMark/>
          </w:tcPr>
          <w:p w:rsidR="00FE0AFA" w:rsidRPr="00FE0AFA" w:rsidRDefault="00FE0AFA" w:rsidP="00FE0AFA">
            <w:pPr>
              <w:spacing w:after="0" w:line="276" w:lineRule="auto"/>
              <w:rPr>
                <w:rFonts w:ascii="Times New Roman" w:eastAsia="Times New Roman" w:hAnsi="Times New Roman"/>
                <w:color w:val="000000"/>
                <w:sz w:val="20"/>
                <w:szCs w:val="24"/>
                <w:lang w:eastAsia="es-EC"/>
              </w:rPr>
            </w:pPr>
          </w:p>
        </w:tc>
        <w:tc>
          <w:tcPr>
            <w:tcW w:w="1018" w:type="dxa"/>
            <w:noWrap/>
            <w:hideMark/>
          </w:tcPr>
          <w:p w:rsidR="00FE0AFA" w:rsidRPr="00FE0AFA" w:rsidRDefault="00FE0AFA" w:rsidP="00FE0AFA">
            <w:pPr>
              <w:spacing w:after="0" w:line="276" w:lineRule="auto"/>
              <w:rPr>
                <w:rFonts w:ascii="Times New Roman" w:eastAsia="Times New Roman" w:hAnsi="Times New Roman"/>
                <w:color w:val="000000"/>
                <w:sz w:val="20"/>
                <w:szCs w:val="24"/>
                <w:lang w:eastAsia="es-EC"/>
              </w:rPr>
            </w:pPr>
          </w:p>
        </w:tc>
        <w:tc>
          <w:tcPr>
            <w:tcW w:w="1165" w:type="dxa"/>
            <w:noWrap/>
            <w:hideMark/>
          </w:tcPr>
          <w:p w:rsidR="00FE0AFA" w:rsidRPr="00FE0AFA" w:rsidRDefault="00FE0AFA" w:rsidP="00FE0AFA">
            <w:pPr>
              <w:spacing w:after="0" w:line="276" w:lineRule="auto"/>
              <w:rPr>
                <w:rFonts w:ascii="Times New Roman" w:eastAsia="Times New Roman" w:hAnsi="Times New Roman"/>
                <w:color w:val="000000"/>
                <w:sz w:val="20"/>
                <w:szCs w:val="24"/>
                <w:lang w:eastAsia="es-EC"/>
              </w:rPr>
            </w:pPr>
            <w:r w:rsidRPr="00FE0AFA">
              <w:rPr>
                <w:rFonts w:ascii="Times New Roman" w:eastAsia="Times New Roman" w:hAnsi="Times New Roman"/>
                <w:color w:val="000000"/>
                <w:sz w:val="20"/>
                <w:szCs w:val="24"/>
                <w:lang w:eastAsia="es-EC"/>
              </w:rPr>
              <w:t>-</w:t>
            </w:r>
            <w:r w:rsidRPr="00FE0AFA">
              <w:rPr>
                <w:rFonts w:ascii="Times New Roman" w:eastAsia="Times New Roman" w:hAnsi="Times New Roman"/>
                <w:color w:val="000000"/>
                <w:sz w:val="20"/>
                <w:szCs w:val="24"/>
                <w:lang w:eastAsia="es-EC"/>
              </w:rPr>
              <w:sym w:font="Symbol" w:char="F053"/>
            </w:r>
            <w:r w:rsidRPr="00FE0AFA">
              <w:rPr>
                <w:rFonts w:ascii="Times New Roman" w:eastAsia="Times New Roman" w:hAnsi="Times New Roman"/>
                <w:color w:val="000000"/>
                <w:sz w:val="20"/>
                <w:szCs w:val="24"/>
                <w:lang w:eastAsia="es-EC"/>
              </w:rPr>
              <w:t>pi.LnPi</w:t>
            </w:r>
          </w:p>
        </w:tc>
      </w:tr>
    </w:tbl>
    <w:p w:rsidR="00D063B0" w:rsidRPr="00FE0AFA" w:rsidRDefault="00D063B0" w:rsidP="00FE0AFA">
      <w:pPr>
        <w:spacing w:after="0" w:line="360" w:lineRule="auto"/>
        <w:jc w:val="center"/>
        <w:rPr>
          <w:rFonts w:ascii="Times New Roman" w:hAnsi="Times New Roman"/>
          <w:sz w:val="18"/>
          <w:szCs w:val="24"/>
        </w:rPr>
      </w:pPr>
      <w:r w:rsidRPr="00FE0AFA">
        <w:rPr>
          <w:rFonts w:ascii="Times New Roman" w:hAnsi="Times New Roman"/>
          <w:b/>
          <w:sz w:val="18"/>
          <w:szCs w:val="24"/>
        </w:rPr>
        <w:t>Fuente:</w:t>
      </w:r>
      <w:r w:rsidRPr="00FE0AFA">
        <w:rPr>
          <w:rFonts w:ascii="Times New Roman" w:hAnsi="Times New Roman"/>
          <w:sz w:val="18"/>
          <w:szCs w:val="24"/>
        </w:rPr>
        <w:t xml:space="preserve"> Moreno, 2001</w:t>
      </w:r>
    </w:p>
    <w:p w:rsidR="00FE0AFA" w:rsidRPr="00D063B0" w:rsidRDefault="00FE0AFA"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La sumatoria de la columna Pi*Lnpi es el resultado del índice. Para el cálculo final no olvidar el símbolo, así H’ = (-) - Σ PilnPi.</w:t>
      </w:r>
    </w:p>
    <w:p w:rsidR="00D063B0" w:rsidRPr="00D063B0" w:rsidRDefault="00D063B0" w:rsidP="00D063B0">
      <w:pPr>
        <w:spacing w:after="0" w:line="360" w:lineRule="auto"/>
        <w:jc w:val="both"/>
        <w:rPr>
          <w:rFonts w:ascii="Times New Roman" w:hAnsi="Times New Roman"/>
          <w:sz w:val="24"/>
          <w:szCs w:val="24"/>
        </w:rPr>
      </w:pPr>
    </w:p>
    <w:tbl>
      <w:tblPr>
        <w:tblpPr w:leftFromText="141" w:rightFromText="141" w:vertAnchor="text" w:horzAnchor="margin" w:tblpXSpec="center" w:tblpY="294"/>
        <w:tblW w:w="4675" w:type="dxa"/>
        <w:tblCellMar>
          <w:left w:w="70" w:type="dxa"/>
          <w:right w:w="70" w:type="dxa"/>
        </w:tblCellMar>
        <w:tblLook w:val="04A0" w:firstRow="1" w:lastRow="0" w:firstColumn="1" w:lastColumn="0" w:noHBand="0" w:noVBand="1"/>
      </w:tblPr>
      <w:tblGrid>
        <w:gridCol w:w="1562"/>
        <w:gridCol w:w="3113"/>
      </w:tblGrid>
      <w:tr w:rsidR="00FE0AFA" w:rsidRPr="00FE0AFA" w:rsidTr="00FE0AFA">
        <w:trPr>
          <w:trHeight w:val="299"/>
        </w:trPr>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AFA" w:rsidRPr="00FE0AFA" w:rsidRDefault="00FE0AFA" w:rsidP="00FE0AFA">
            <w:pPr>
              <w:spacing w:after="0" w:line="276" w:lineRule="auto"/>
              <w:rPr>
                <w:rFonts w:ascii="Times New Roman" w:eastAsia="Times New Roman" w:hAnsi="Times New Roman"/>
                <w:color w:val="000000"/>
                <w:sz w:val="20"/>
                <w:szCs w:val="24"/>
                <w:lang w:eastAsia="es-EC"/>
              </w:rPr>
            </w:pPr>
            <w:r w:rsidRPr="00FE0AFA">
              <w:rPr>
                <w:rFonts w:ascii="Times New Roman" w:eastAsia="Times New Roman" w:hAnsi="Times New Roman"/>
                <w:color w:val="000000"/>
                <w:sz w:val="20"/>
                <w:szCs w:val="24"/>
                <w:lang w:eastAsia="es-EC"/>
              </w:rPr>
              <w:t>Rangos</w:t>
            </w:r>
          </w:p>
        </w:tc>
        <w:tc>
          <w:tcPr>
            <w:tcW w:w="3113" w:type="dxa"/>
            <w:tcBorders>
              <w:top w:val="single" w:sz="4" w:space="0" w:color="auto"/>
              <w:left w:val="nil"/>
              <w:bottom w:val="single" w:sz="4" w:space="0" w:color="auto"/>
              <w:right w:val="single" w:sz="4" w:space="0" w:color="auto"/>
            </w:tcBorders>
            <w:shd w:val="clear" w:color="auto" w:fill="auto"/>
            <w:noWrap/>
            <w:vAlign w:val="center"/>
            <w:hideMark/>
          </w:tcPr>
          <w:p w:rsidR="00FE0AFA" w:rsidRPr="00FE0AFA" w:rsidRDefault="00FE0AFA" w:rsidP="00FE0AFA">
            <w:pPr>
              <w:spacing w:after="0" w:line="276" w:lineRule="auto"/>
              <w:rPr>
                <w:rFonts w:ascii="Times New Roman" w:eastAsia="Times New Roman" w:hAnsi="Times New Roman"/>
                <w:color w:val="000000"/>
                <w:sz w:val="20"/>
                <w:szCs w:val="24"/>
                <w:lang w:eastAsia="es-EC"/>
              </w:rPr>
            </w:pPr>
            <w:r w:rsidRPr="00FE0AFA">
              <w:rPr>
                <w:rFonts w:ascii="Times New Roman" w:eastAsia="Times New Roman" w:hAnsi="Times New Roman"/>
                <w:color w:val="000000"/>
                <w:sz w:val="20"/>
                <w:szCs w:val="24"/>
                <w:lang w:eastAsia="es-EC"/>
              </w:rPr>
              <w:t>Significados</w:t>
            </w:r>
          </w:p>
        </w:tc>
      </w:tr>
      <w:tr w:rsidR="00FE0AFA" w:rsidRPr="00FE0AFA" w:rsidTr="00FE0AFA">
        <w:trPr>
          <w:trHeight w:val="299"/>
        </w:trPr>
        <w:tc>
          <w:tcPr>
            <w:tcW w:w="1562" w:type="dxa"/>
            <w:tcBorders>
              <w:top w:val="nil"/>
              <w:left w:val="single" w:sz="4" w:space="0" w:color="auto"/>
              <w:bottom w:val="single" w:sz="4" w:space="0" w:color="auto"/>
              <w:right w:val="single" w:sz="4" w:space="0" w:color="auto"/>
            </w:tcBorders>
            <w:shd w:val="clear" w:color="auto" w:fill="auto"/>
            <w:noWrap/>
            <w:vAlign w:val="center"/>
            <w:hideMark/>
          </w:tcPr>
          <w:p w:rsidR="00FE0AFA" w:rsidRPr="00FE0AFA" w:rsidRDefault="00FE0AFA" w:rsidP="00FE0AFA">
            <w:pPr>
              <w:spacing w:after="0" w:line="276" w:lineRule="auto"/>
              <w:rPr>
                <w:rFonts w:ascii="Times New Roman" w:eastAsia="Times New Roman" w:hAnsi="Times New Roman"/>
                <w:color w:val="000000"/>
                <w:sz w:val="20"/>
                <w:szCs w:val="24"/>
                <w:lang w:eastAsia="es-EC"/>
              </w:rPr>
            </w:pPr>
            <w:r w:rsidRPr="00FE0AFA">
              <w:rPr>
                <w:rFonts w:ascii="Times New Roman" w:eastAsia="Times New Roman" w:hAnsi="Times New Roman"/>
                <w:color w:val="000000"/>
                <w:sz w:val="20"/>
                <w:szCs w:val="24"/>
                <w:lang w:eastAsia="es-EC"/>
              </w:rPr>
              <w:t>0 - 1,35</w:t>
            </w:r>
          </w:p>
        </w:tc>
        <w:tc>
          <w:tcPr>
            <w:tcW w:w="3113" w:type="dxa"/>
            <w:tcBorders>
              <w:top w:val="nil"/>
              <w:left w:val="nil"/>
              <w:bottom w:val="single" w:sz="4" w:space="0" w:color="auto"/>
              <w:right w:val="single" w:sz="4" w:space="0" w:color="auto"/>
            </w:tcBorders>
            <w:shd w:val="clear" w:color="auto" w:fill="auto"/>
            <w:noWrap/>
            <w:vAlign w:val="center"/>
            <w:hideMark/>
          </w:tcPr>
          <w:p w:rsidR="00FE0AFA" w:rsidRPr="00FE0AFA" w:rsidRDefault="00FE0AFA" w:rsidP="00FE0AFA">
            <w:pPr>
              <w:spacing w:after="0" w:line="276" w:lineRule="auto"/>
              <w:rPr>
                <w:rFonts w:ascii="Times New Roman" w:eastAsia="Times New Roman" w:hAnsi="Times New Roman"/>
                <w:color w:val="000000"/>
                <w:sz w:val="20"/>
                <w:szCs w:val="24"/>
                <w:lang w:eastAsia="es-EC"/>
              </w:rPr>
            </w:pPr>
            <w:r w:rsidRPr="00FE0AFA">
              <w:rPr>
                <w:rFonts w:ascii="Times New Roman" w:eastAsia="Times New Roman" w:hAnsi="Times New Roman"/>
                <w:color w:val="000000"/>
                <w:sz w:val="20"/>
                <w:szCs w:val="24"/>
                <w:lang w:eastAsia="es-EC"/>
              </w:rPr>
              <w:t>Diversidad baja</w:t>
            </w:r>
          </w:p>
        </w:tc>
      </w:tr>
      <w:tr w:rsidR="00FE0AFA" w:rsidRPr="00FE0AFA" w:rsidTr="00FE0AFA">
        <w:trPr>
          <w:trHeight w:val="299"/>
        </w:trPr>
        <w:tc>
          <w:tcPr>
            <w:tcW w:w="1562" w:type="dxa"/>
            <w:tcBorders>
              <w:top w:val="nil"/>
              <w:left w:val="single" w:sz="4" w:space="0" w:color="auto"/>
              <w:bottom w:val="single" w:sz="4" w:space="0" w:color="auto"/>
              <w:right w:val="single" w:sz="4" w:space="0" w:color="auto"/>
            </w:tcBorders>
            <w:shd w:val="clear" w:color="auto" w:fill="auto"/>
            <w:noWrap/>
            <w:vAlign w:val="center"/>
            <w:hideMark/>
          </w:tcPr>
          <w:p w:rsidR="00FE0AFA" w:rsidRPr="00FE0AFA" w:rsidRDefault="00FE0AFA" w:rsidP="00FE0AFA">
            <w:pPr>
              <w:spacing w:after="0" w:line="276" w:lineRule="auto"/>
              <w:rPr>
                <w:rFonts w:ascii="Times New Roman" w:eastAsia="Times New Roman" w:hAnsi="Times New Roman"/>
                <w:color w:val="000000"/>
                <w:sz w:val="20"/>
                <w:szCs w:val="24"/>
                <w:lang w:eastAsia="es-EC"/>
              </w:rPr>
            </w:pPr>
            <w:r w:rsidRPr="00FE0AFA">
              <w:rPr>
                <w:rFonts w:ascii="Times New Roman" w:eastAsia="Times New Roman" w:hAnsi="Times New Roman"/>
                <w:color w:val="000000"/>
                <w:sz w:val="20"/>
                <w:szCs w:val="24"/>
                <w:lang w:eastAsia="es-EC"/>
              </w:rPr>
              <w:t>1,36 - 3,5</w:t>
            </w:r>
          </w:p>
        </w:tc>
        <w:tc>
          <w:tcPr>
            <w:tcW w:w="3113" w:type="dxa"/>
            <w:tcBorders>
              <w:top w:val="nil"/>
              <w:left w:val="nil"/>
              <w:bottom w:val="single" w:sz="4" w:space="0" w:color="auto"/>
              <w:right w:val="single" w:sz="4" w:space="0" w:color="auto"/>
            </w:tcBorders>
            <w:shd w:val="clear" w:color="auto" w:fill="auto"/>
            <w:noWrap/>
            <w:vAlign w:val="center"/>
            <w:hideMark/>
          </w:tcPr>
          <w:p w:rsidR="00FE0AFA" w:rsidRPr="00FE0AFA" w:rsidRDefault="00FE0AFA" w:rsidP="00FE0AFA">
            <w:pPr>
              <w:spacing w:after="0" w:line="276" w:lineRule="auto"/>
              <w:rPr>
                <w:rFonts w:ascii="Times New Roman" w:eastAsia="Times New Roman" w:hAnsi="Times New Roman"/>
                <w:color w:val="000000"/>
                <w:sz w:val="20"/>
                <w:szCs w:val="24"/>
                <w:lang w:eastAsia="es-EC"/>
              </w:rPr>
            </w:pPr>
            <w:r w:rsidRPr="00FE0AFA">
              <w:rPr>
                <w:rFonts w:ascii="Times New Roman" w:eastAsia="Times New Roman" w:hAnsi="Times New Roman"/>
                <w:color w:val="000000"/>
                <w:sz w:val="20"/>
                <w:szCs w:val="24"/>
                <w:lang w:eastAsia="es-EC"/>
              </w:rPr>
              <w:t>Diversidad media</w:t>
            </w:r>
          </w:p>
        </w:tc>
      </w:tr>
      <w:tr w:rsidR="00FE0AFA" w:rsidRPr="00FE0AFA" w:rsidTr="00FE0AFA">
        <w:trPr>
          <w:trHeight w:val="299"/>
        </w:trPr>
        <w:tc>
          <w:tcPr>
            <w:tcW w:w="1562" w:type="dxa"/>
            <w:tcBorders>
              <w:top w:val="nil"/>
              <w:left w:val="single" w:sz="4" w:space="0" w:color="auto"/>
              <w:bottom w:val="single" w:sz="4" w:space="0" w:color="auto"/>
              <w:right w:val="single" w:sz="4" w:space="0" w:color="auto"/>
            </w:tcBorders>
            <w:shd w:val="clear" w:color="auto" w:fill="auto"/>
            <w:noWrap/>
            <w:vAlign w:val="center"/>
            <w:hideMark/>
          </w:tcPr>
          <w:p w:rsidR="00FE0AFA" w:rsidRPr="00FE0AFA" w:rsidRDefault="00FE0AFA" w:rsidP="00FE0AFA">
            <w:pPr>
              <w:spacing w:after="0" w:line="276" w:lineRule="auto"/>
              <w:rPr>
                <w:rFonts w:ascii="Times New Roman" w:eastAsia="Times New Roman" w:hAnsi="Times New Roman"/>
                <w:color w:val="000000"/>
                <w:sz w:val="20"/>
                <w:szCs w:val="24"/>
                <w:lang w:eastAsia="es-EC"/>
              </w:rPr>
            </w:pPr>
            <w:r w:rsidRPr="00FE0AFA">
              <w:rPr>
                <w:rFonts w:ascii="Times New Roman" w:eastAsia="Times New Roman" w:hAnsi="Times New Roman"/>
                <w:color w:val="000000"/>
                <w:sz w:val="20"/>
                <w:szCs w:val="24"/>
                <w:lang w:eastAsia="es-EC"/>
              </w:rPr>
              <w:t>Mayor a 3,5</w:t>
            </w:r>
          </w:p>
        </w:tc>
        <w:tc>
          <w:tcPr>
            <w:tcW w:w="3113" w:type="dxa"/>
            <w:tcBorders>
              <w:top w:val="nil"/>
              <w:left w:val="nil"/>
              <w:bottom w:val="single" w:sz="4" w:space="0" w:color="auto"/>
              <w:right w:val="single" w:sz="4" w:space="0" w:color="auto"/>
            </w:tcBorders>
            <w:shd w:val="clear" w:color="auto" w:fill="auto"/>
            <w:noWrap/>
            <w:vAlign w:val="center"/>
            <w:hideMark/>
          </w:tcPr>
          <w:p w:rsidR="00FE0AFA" w:rsidRPr="00FE0AFA" w:rsidRDefault="00FE0AFA" w:rsidP="00FE0AFA">
            <w:pPr>
              <w:spacing w:after="0" w:line="276" w:lineRule="auto"/>
              <w:rPr>
                <w:rFonts w:ascii="Times New Roman" w:eastAsia="Times New Roman" w:hAnsi="Times New Roman"/>
                <w:color w:val="000000"/>
                <w:sz w:val="20"/>
                <w:szCs w:val="24"/>
                <w:lang w:eastAsia="es-EC"/>
              </w:rPr>
            </w:pPr>
            <w:r w:rsidRPr="00FE0AFA">
              <w:rPr>
                <w:rFonts w:ascii="Times New Roman" w:eastAsia="Times New Roman" w:hAnsi="Times New Roman"/>
                <w:color w:val="000000"/>
                <w:sz w:val="20"/>
                <w:szCs w:val="24"/>
                <w:lang w:eastAsia="es-EC"/>
              </w:rPr>
              <w:t>Diversidad alta</w:t>
            </w:r>
          </w:p>
        </w:tc>
      </w:tr>
    </w:tbl>
    <w:p w:rsidR="00D063B0" w:rsidRPr="00FE0AFA" w:rsidRDefault="00D063B0" w:rsidP="00FE0AFA">
      <w:pPr>
        <w:spacing w:after="0" w:line="360" w:lineRule="auto"/>
        <w:jc w:val="center"/>
        <w:rPr>
          <w:rFonts w:ascii="Times New Roman" w:hAnsi="Times New Roman"/>
          <w:sz w:val="20"/>
          <w:szCs w:val="24"/>
        </w:rPr>
      </w:pPr>
      <w:r w:rsidRPr="00FE0AFA">
        <w:rPr>
          <w:rFonts w:ascii="Times New Roman" w:hAnsi="Times New Roman"/>
          <w:b/>
          <w:sz w:val="20"/>
          <w:szCs w:val="24"/>
        </w:rPr>
        <w:t>Tabla 4:</w:t>
      </w:r>
      <w:r w:rsidRPr="00FE0AFA">
        <w:rPr>
          <w:rFonts w:ascii="Times New Roman" w:hAnsi="Times New Roman"/>
          <w:sz w:val="20"/>
          <w:szCs w:val="24"/>
        </w:rPr>
        <w:t xml:space="preserve"> Rangos de diversidad Shannon</w:t>
      </w:r>
    </w:p>
    <w:p w:rsidR="00FE0AFA" w:rsidRDefault="00FE0AFA" w:rsidP="00FE0AFA">
      <w:pPr>
        <w:spacing w:after="0" w:line="360" w:lineRule="auto"/>
        <w:jc w:val="center"/>
        <w:rPr>
          <w:rFonts w:ascii="Times New Roman" w:hAnsi="Times New Roman"/>
          <w:b/>
          <w:sz w:val="18"/>
          <w:szCs w:val="24"/>
        </w:rPr>
      </w:pPr>
    </w:p>
    <w:p w:rsidR="00FE0AFA" w:rsidRDefault="00FE0AFA" w:rsidP="00FE0AFA">
      <w:pPr>
        <w:spacing w:after="0" w:line="360" w:lineRule="auto"/>
        <w:jc w:val="center"/>
        <w:rPr>
          <w:rFonts w:ascii="Times New Roman" w:hAnsi="Times New Roman"/>
          <w:b/>
          <w:sz w:val="18"/>
          <w:szCs w:val="24"/>
        </w:rPr>
      </w:pPr>
    </w:p>
    <w:p w:rsidR="00FE0AFA" w:rsidRDefault="00FE0AFA" w:rsidP="00FE0AFA">
      <w:pPr>
        <w:spacing w:after="0" w:line="360" w:lineRule="auto"/>
        <w:jc w:val="center"/>
        <w:rPr>
          <w:rFonts w:ascii="Times New Roman" w:hAnsi="Times New Roman"/>
          <w:b/>
          <w:sz w:val="18"/>
          <w:szCs w:val="24"/>
        </w:rPr>
      </w:pPr>
    </w:p>
    <w:p w:rsidR="00FE0AFA" w:rsidRDefault="00FE0AFA" w:rsidP="00FE0AFA">
      <w:pPr>
        <w:spacing w:after="0" w:line="360" w:lineRule="auto"/>
        <w:jc w:val="center"/>
        <w:rPr>
          <w:rFonts w:ascii="Times New Roman" w:hAnsi="Times New Roman"/>
          <w:b/>
          <w:sz w:val="18"/>
          <w:szCs w:val="24"/>
        </w:rPr>
      </w:pPr>
    </w:p>
    <w:p w:rsidR="00D063B0" w:rsidRPr="00FE0AFA" w:rsidRDefault="00D063B0" w:rsidP="00FE0AFA">
      <w:pPr>
        <w:spacing w:after="0" w:line="360" w:lineRule="auto"/>
        <w:jc w:val="center"/>
        <w:rPr>
          <w:rFonts w:ascii="Times New Roman" w:hAnsi="Times New Roman"/>
          <w:sz w:val="18"/>
          <w:szCs w:val="24"/>
        </w:rPr>
      </w:pPr>
      <w:r w:rsidRPr="00FE0AFA">
        <w:rPr>
          <w:rFonts w:ascii="Times New Roman" w:hAnsi="Times New Roman"/>
          <w:b/>
          <w:sz w:val="18"/>
          <w:szCs w:val="24"/>
        </w:rPr>
        <w:t>Fuente:</w:t>
      </w:r>
      <w:r w:rsidRPr="00FE0AFA">
        <w:rPr>
          <w:rFonts w:ascii="Times New Roman" w:hAnsi="Times New Roman"/>
          <w:sz w:val="18"/>
          <w:szCs w:val="24"/>
        </w:rPr>
        <w:t xml:space="preserve"> Moreno, 2001</w:t>
      </w:r>
    </w:p>
    <w:p w:rsidR="00D063B0" w:rsidRPr="00D063B0" w:rsidRDefault="00D063B0" w:rsidP="00D063B0">
      <w:pPr>
        <w:spacing w:after="0" w:line="360" w:lineRule="auto"/>
        <w:jc w:val="both"/>
        <w:rPr>
          <w:rFonts w:ascii="Times New Roman" w:hAnsi="Times New Roman"/>
          <w:sz w:val="24"/>
          <w:szCs w:val="24"/>
        </w:rPr>
      </w:pPr>
    </w:p>
    <w:p w:rsidR="00D063B0" w:rsidRPr="00FE0AFA" w:rsidRDefault="00D063B0" w:rsidP="00FE0AFA">
      <w:pPr>
        <w:pStyle w:val="Prrafodelista"/>
        <w:numPr>
          <w:ilvl w:val="0"/>
          <w:numId w:val="42"/>
        </w:numPr>
        <w:spacing w:after="0" w:line="360" w:lineRule="auto"/>
        <w:ind w:left="709" w:hanging="349"/>
        <w:jc w:val="both"/>
        <w:rPr>
          <w:rFonts w:ascii="Times New Roman" w:hAnsi="Times New Roman"/>
          <w:b/>
          <w:i/>
          <w:sz w:val="24"/>
          <w:szCs w:val="24"/>
        </w:rPr>
      </w:pPr>
      <w:r w:rsidRPr="00FE0AFA">
        <w:rPr>
          <w:rFonts w:ascii="Times New Roman" w:hAnsi="Times New Roman"/>
          <w:b/>
          <w:i/>
          <w:sz w:val="24"/>
          <w:szCs w:val="24"/>
        </w:rPr>
        <w:t>Índice de Margalef</w:t>
      </w:r>
    </w:p>
    <w:p w:rsidR="00D063B0" w:rsidRPr="00D063B0" w:rsidRDefault="00FE0AFA" w:rsidP="00D063B0">
      <w:pPr>
        <w:spacing w:after="0" w:line="360" w:lineRule="auto"/>
        <w:jc w:val="both"/>
        <w:rPr>
          <w:rFonts w:ascii="Times New Roman" w:hAnsi="Times New Roman"/>
          <w:sz w:val="24"/>
          <w:szCs w:val="24"/>
        </w:rPr>
      </w:pPr>
      <w:r w:rsidRPr="00990E7B">
        <w:rPr>
          <w:rFonts w:ascii="Times New Roman" w:hAnsi="Times New Roman"/>
          <w:noProof/>
          <w:sz w:val="24"/>
          <w:szCs w:val="24"/>
          <w:lang w:eastAsia="es-EC"/>
        </w:rPr>
        <w:drawing>
          <wp:anchor distT="0" distB="0" distL="114300" distR="114300" simplePos="0" relativeHeight="251662336" behindDoc="1" locked="0" layoutInCell="1" allowOverlap="1" wp14:anchorId="34FEA2C2" wp14:editId="27B6C6C4">
            <wp:simplePos x="0" y="0"/>
            <wp:positionH relativeFrom="margin">
              <wp:posOffset>756920</wp:posOffset>
            </wp:positionH>
            <wp:positionV relativeFrom="paragraph">
              <wp:posOffset>217805</wp:posOffset>
            </wp:positionV>
            <wp:extent cx="1231900" cy="640715"/>
            <wp:effectExtent l="0" t="0" r="6350" b="6985"/>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1900"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3B0" w:rsidRPr="00D063B0">
        <w:rPr>
          <w:rFonts w:ascii="Times New Roman" w:hAnsi="Times New Roman"/>
          <w:sz w:val="24"/>
          <w:szCs w:val="24"/>
        </w:rPr>
        <w:t>Donde:</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S = número de especies</w:t>
      </w:r>
    </w:p>
    <w:p w:rsidR="00D063B0" w:rsidRPr="00D063B0" w:rsidRDefault="00FE0AFA" w:rsidP="00D063B0">
      <w:pPr>
        <w:spacing w:after="0" w:line="360" w:lineRule="auto"/>
        <w:jc w:val="both"/>
        <w:rPr>
          <w:rFonts w:ascii="Times New Roman" w:hAnsi="Times New Roman"/>
          <w:sz w:val="24"/>
          <w:szCs w:val="24"/>
        </w:rPr>
      </w:pPr>
      <w:r>
        <w:rPr>
          <w:rFonts w:ascii="Times New Roman" w:hAnsi="Times New Roman"/>
          <w:sz w:val="24"/>
          <w:szCs w:val="24"/>
        </w:rPr>
        <w:t>N = número total de individuos</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Transforma el número de especies por muestra a una proporción a la cual las especies son añadidas por expansión de la muestra. Supone que hay una relación funcional entre el número de especies y el número total de individuos S=k N donde k es constante. Si esto no se mantiene, entonces el índice varía con el tamaño de muestra de forma desconocida. Usando S–1, en lugar de S, da DMg = 0 cuando hay una sola especie (Moreno, 2001) de individuos de la especie i dividido entre el número total de individuos de la muestra.</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 xml:space="preserve">Manifiesta la probabilidad de que dos individuos tomados al azar de una muestra sean de la misma especie. Como su valor es inverso a la equidad, la diversidad puede calcularse como 1 –λ. Es un tipo de medida de dominancia (0-1), es decir cuanta menos dominancia hay de una especie, más </w:t>
      </w:r>
      <w:r w:rsidR="00FE0AFA" w:rsidRPr="00990E7B">
        <w:rPr>
          <w:rFonts w:ascii="Times New Roman" w:hAnsi="Times New Roman"/>
          <w:noProof/>
          <w:sz w:val="24"/>
          <w:szCs w:val="24"/>
          <w:lang w:eastAsia="es-EC"/>
        </w:rPr>
        <w:drawing>
          <wp:anchor distT="0" distB="0" distL="114300" distR="114300" simplePos="0" relativeHeight="251664384" behindDoc="1" locked="0" layoutInCell="1" allowOverlap="1" wp14:anchorId="48BBDA0A" wp14:editId="69A89B6E">
            <wp:simplePos x="0" y="0"/>
            <wp:positionH relativeFrom="margin">
              <wp:posOffset>566420</wp:posOffset>
            </wp:positionH>
            <wp:positionV relativeFrom="paragraph">
              <wp:posOffset>487045</wp:posOffset>
            </wp:positionV>
            <wp:extent cx="1057910" cy="573405"/>
            <wp:effectExtent l="0" t="0" r="889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791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63B0">
        <w:rPr>
          <w:rFonts w:ascii="Times New Roman" w:hAnsi="Times New Roman"/>
          <w:sz w:val="24"/>
          <w:szCs w:val="24"/>
        </w:rPr>
        <w:t>diversidad existe.</w:t>
      </w:r>
    </w:p>
    <w:p w:rsidR="00FE0AFA" w:rsidRDefault="00FE0AFA"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Para el cálculo de Diversidad beta:</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Índice de disimilitud de Bray Curtis</w:t>
      </w:r>
    </w:p>
    <w:p w:rsidR="00D063B0" w:rsidRPr="00D063B0" w:rsidRDefault="00FE0AFA" w:rsidP="00D063B0">
      <w:pPr>
        <w:spacing w:after="0" w:line="360" w:lineRule="auto"/>
        <w:jc w:val="both"/>
        <w:rPr>
          <w:rFonts w:ascii="Times New Roman" w:hAnsi="Times New Roman"/>
          <w:sz w:val="24"/>
          <w:szCs w:val="24"/>
        </w:rPr>
      </w:pPr>
      <w:r w:rsidRPr="00990E7B">
        <w:rPr>
          <w:rFonts w:ascii="Times New Roman" w:hAnsi="Times New Roman"/>
          <w:noProof/>
          <w:sz w:val="24"/>
          <w:szCs w:val="24"/>
          <w:lang w:eastAsia="es-EC"/>
        </w:rPr>
        <w:drawing>
          <wp:anchor distT="0" distB="0" distL="114300" distR="114300" simplePos="0" relativeHeight="251666432" behindDoc="1" locked="0" layoutInCell="1" allowOverlap="1" wp14:anchorId="37259B19" wp14:editId="38BBD7F6">
            <wp:simplePos x="0" y="0"/>
            <wp:positionH relativeFrom="column">
              <wp:posOffset>623570</wp:posOffset>
            </wp:positionH>
            <wp:positionV relativeFrom="paragraph">
              <wp:posOffset>485775</wp:posOffset>
            </wp:positionV>
            <wp:extent cx="1819275" cy="619125"/>
            <wp:effectExtent l="0" t="0" r="9525" b="952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92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3B0" w:rsidRPr="00D063B0">
        <w:rPr>
          <w:rFonts w:ascii="Times New Roman" w:hAnsi="Times New Roman"/>
          <w:sz w:val="24"/>
          <w:szCs w:val="24"/>
        </w:rPr>
        <w:t>El índice de Bray–Curtis se considera como una medida de la diferencia entre las abundancias de cada especie presente, y se expresa mediante:</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Dónde: xi = abundancia o densidad de especies i en un conjunto 1; yi = abundancia de las especies en el otro (Moreno, 2001).</w:t>
      </w:r>
    </w:p>
    <w:p w:rsidR="00D063B0" w:rsidRPr="00D063B0" w:rsidRDefault="00D063B0" w:rsidP="00D063B0">
      <w:pPr>
        <w:spacing w:after="0" w:line="360" w:lineRule="auto"/>
        <w:jc w:val="both"/>
        <w:rPr>
          <w:rFonts w:ascii="Times New Roman" w:hAnsi="Times New Roman"/>
          <w:sz w:val="24"/>
          <w:szCs w:val="24"/>
        </w:rPr>
      </w:pPr>
    </w:p>
    <w:p w:rsidR="00D063B0" w:rsidRPr="00FE0AFA" w:rsidRDefault="00D063B0" w:rsidP="00D063B0">
      <w:pPr>
        <w:spacing w:after="0" w:line="360" w:lineRule="auto"/>
        <w:jc w:val="both"/>
        <w:rPr>
          <w:rFonts w:ascii="Times New Roman" w:hAnsi="Times New Roman"/>
          <w:b/>
          <w:sz w:val="26"/>
          <w:szCs w:val="26"/>
        </w:rPr>
      </w:pPr>
      <w:r w:rsidRPr="00FE0AFA">
        <w:rPr>
          <w:rFonts w:ascii="Times New Roman" w:hAnsi="Times New Roman"/>
          <w:b/>
          <w:sz w:val="26"/>
          <w:szCs w:val="26"/>
        </w:rPr>
        <w:t>Resultados</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El inventario de las especies de flora se realizó en diez parcelas cada una de (5x5) m2 del ecosistema herbazal inundable del páramo.</w:t>
      </w:r>
    </w:p>
    <w:p w:rsidR="00D063B0" w:rsidRPr="00D063B0" w:rsidRDefault="00D063B0" w:rsidP="00D063B0">
      <w:pPr>
        <w:spacing w:after="0" w:line="360" w:lineRule="auto"/>
        <w:jc w:val="both"/>
        <w:rPr>
          <w:rFonts w:ascii="Times New Roman" w:hAnsi="Times New Roman"/>
          <w:sz w:val="24"/>
          <w:szCs w:val="24"/>
        </w:rPr>
      </w:pPr>
    </w:p>
    <w:p w:rsidR="00D063B0" w:rsidRPr="00FE0AFA" w:rsidRDefault="00FE0AFA" w:rsidP="00FE0AFA">
      <w:pPr>
        <w:spacing w:after="0" w:line="360" w:lineRule="auto"/>
        <w:jc w:val="center"/>
        <w:rPr>
          <w:rFonts w:ascii="Times New Roman" w:hAnsi="Times New Roman"/>
          <w:sz w:val="20"/>
          <w:szCs w:val="24"/>
        </w:rPr>
      </w:pPr>
      <w:r w:rsidRPr="00990E7B">
        <w:rPr>
          <w:rFonts w:ascii="Times New Roman" w:hAnsi="Times New Roman"/>
          <w:noProof/>
          <w:sz w:val="24"/>
          <w:szCs w:val="24"/>
          <w:lang w:eastAsia="es-EC"/>
        </w:rPr>
        <w:drawing>
          <wp:anchor distT="0" distB="0" distL="114300" distR="114300" simplePos="0" relativeHeight="251667456" behindDoc="0" locked="0" layoutInCell="1" allowOverlap="1">
            <wp:simplePos x="0" y="0"/>
            <wp:positionH relativeFrom="column">
              <wp:posOffset>1833245</wp:posOffset>
            </wp:positionH>
            <wp:positionV relativeFrom="paragraph">
              <wp:posOffset>389890</wp:posOffset>
            </wp:positionV>
            <wp:extent cx="2308860" cy="2040986"/>
            <wp:effectExtent l="0" t="0" r="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0396367_828226667532386_7448794612182810624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8860" cy="2040986"/>
                    </a:xfrm>
                    <a:prstGeom prst="rect">
                      <a:avLst/>
                    </a:prstGeom>
                  </pic:spPr>
                </pic:pic>
              </a:graphicData>
            </a:graphic>
          </wp:anchor>
        </w:drawing>
      </w:r>
      <w:r w:rsidR="00D063B0" w:rsidRPr="00FE0AFA">
        <w:rPr>
          <w:rFonts w:ascii="Times New Roman" w:hAnsi="Times New Roman"/>
          <w:b/>
          <w:sz w:val="20"/>
          <w:szCs w:val="24"/>
        </w:rPr>
        <w:t>Figura 2:</w:t>
      </w:r>
      <w:r w:rsidR="00D063B0" w:rsidRPr="00FE0AFA">
        <w:rPr>
          <w:rFonts w:ascii="Times New Roman" w:hAnsi="Times New Roman"/>
          <w:sz w:val="20"/>
          <w:szCs w:val="24"/>
        </w:rPr>
        <w:t xml:space="preserve"> Puntos de muestreo ubicados geográficamente en el ecosistema herbazal húmedo montano alto superior del páramo</w:t>
      </w:r>
    </w:p>
    <w:p w:rsidR="00D063B0" w:rsidRPr="00FE0AFA" w:rsidRDefault="00D063B0" w:rsidP="00FE0AFA">
      <w:pPr>
        <w:spacing w:after="0" w:line="360" w:lineRule="auto"/>
        <w:jc w:val="center"/>
        <w:rPr>
          <w:rFonts w:ascii="Times New Roman" w:hAnsi="Times New Roman"/>
          <w:sz w:val="18"/>
          <w:szCs w:val="24"/>
        </w:rPr>
      </w:pPr>
      <w:r w:rsidRPr="00FE0AFA">
        <w:rPr>
          <w:rFonts w:ascii="Times New Roman" w:hAnsi="Times New Roman"/>
          <w:b/>
          <w:sz w:val="18"/>
          <w:szCs w:val="24"/>
        </w:rPr>
        <w:t>Fuente:</w:t>
      </w:r>
      <w:r w:rsidRPr="00FE0AFA">
        <w:rPr>
          <w:rFonts w:ascii="Times New Roman" w:hAnsi="Times New Roman"/>
          <w:sz w:val="18"/>
          <w:szCs w:val="24"/>
        </w:rPr>
        <w:t xml:space="preserve"> Katherin Guzmán</w:t>
      </w:r>
    </w:p>
    <w:p w:rsidR="00D063B0" w:rsidRPr="00D063B0" w:rsidRDefault="00D063B0" w:rsidP="00D063B0">
      <w:pPr>
        <w:spacing w:after="0" w:line="360" w:lineRule="auto"/>
        <w:jc w:val="both"/>
        <w:rPr>
          <w:rFonts w:ascii="Times New Roman" w:hAnsi="Times New Roman"/>
          <w:sz w:val="24"/>
          <w:szCs w:val="24"/>
        </w:rPr>
      </w:pPr>
    </w:p>
    <w:p w:rsidR="00D063B0" w:rsidRPr="00FE0AFA" w:rsidRDefault="00D063B0" w:rsidP="00FE0AFA">
      <w:pPr>
        <w:spacing w:after="0" w:line="360" w:lineRule="auto"/>
        <w:jc w:val="center"/>
        <w:rPr>
          <w:rFonts w:ascii="Times New Roman" w:hAnsi="Times New Roman"/>
          <w:sz w:val="20"/>
          <w:szCs w:val="24"/>
        </w:rPr>
      </w:pPr>
      <w:r w:rsidRPr="00FE0AFA">
        <w:rPr>
          <w:rFonts w:ascii="Times New Roman" w:hAnsi="Times New Roman"/>
          <w:b/>
          <w:sz w:val="20"/>
          <w:szCs w:val="24"/>
        </w:rPr>
        <w:t>Tabla 5:</w:t>
      </w:r>
      <w:r w:rsidRPr="00FE0AFA">
        <w:rPr>
          <w:rFonts w:ascii="Times New Roman" w:hAnsi="Times New Roman"/>
          <w:sz w:val="20"/>
          <w:szCs w:val="24"/>
        </w:rPr>
        <w:t xml:space="preserve"> Coordenadas de las parcelas</w:t>
      </w:r>
    </w:p>
    <w:tbl>
      <w:tblPr>
        <w:tblStyle w:val="Tablaconcuadrcula"/>
        <w:tblW w:w="0" w:type="auto"/>
        <w:jc w:val="center"/>
        <w:tblLook w:val="04A0" w:firstRow="1" w:lastRow="0" w:firstColumn="1" w:lastColumn="0" w:noHBand="0" w:noVBand="1"/>
      </w:tblPr>
      <w:tblGrid>
        <w:gridCol w:w="1515"/>
        <w:gridCol w:w="1500"/>
        <w:gridCol w:w="1534"/>
        <w:gridCol w:w="1315"/>
        <w:gridCol w:w="1315"/>
        <w:gridCol w:w="1315"/>
      </w:tblGrid>
      <w:tr w:rsidR="00FE0AFA" w:rsidRPr="00FE0AFA" w:rsidTr="00FE0AFA">
        <w:trPr>
          <w:trHeight w:val="255"/>
          <w:jc w:val="center"/>
        </w:trPr>
        <w:tc>
          <w:tcPr>
            <w:tcW w:w="1515"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Parcela</w:t>
            </w:r>
          </w:p>
        </w:tc>
        <w:tc>
          <w:tcPr>
            <w:tcW w:w="1500"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X</w:t>
            </w:r>
          </w:p>
        </w:tc>
        <w:tc>
          <w:tcPr>
            <w:tcW w:w="1534"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Y</w:t>
            </w:r>
          </w:p>
        </w:tc>
        <w:tc>
          <w:tcPr>
            <w:tcW w:w="1315"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Parcela</w:t>
            </w:r>
          </w:p>
        </w:tc>
        <w:tc>
          <w:tcPr>
            <w:tcW w:w="1315"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X</w:t>
            </w:r>
          </w:p>
        </w:tc>
        <w:tc>
          <w:tcPr>
            <w:tcW w:w="1315"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Y</w:t>
            </w:r>
          </w:p>
        </w:tc>
      </w:tr>
      <w:tr w:rsidR="00FE0AFA" w:rsidRPr="00FE0AFA" w:rsidTr="00FE0AFA">
        <w:trPr>
          <w:trHeight w:val="220"/>
          <w:jc w:val="center"/>
        </w:trPr>
        <w:tc>
          <w:tcPr>
            <w:tcW w:w="1515"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1</w:t>
            </w:r>
          </w:p>
        </w:tc>
        <w:tc>
          <w:tcPr>
            <w:tcW w:w="1500"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741017</w:t>
            </w:r>
          </w:p>
        </w:tc>
        <w:tc>
          <w:tcPr>
            <w:tcW w:w="1534"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9843233</w:t>
            </w:r>
          </w:p>
        </w:tc>
        <w:tc>
          <w:tcPr>
            <w:tcW w:w="1315"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6</w:t>
            </w:r>
          </w:p>
        </w:tc>
        <w:tc>
          <w:tcPr>
            <w:tcW w:w="1315"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741195</w:t>
            </w:r>
          </w:p>
        </w:tc>
        <w:tc>
          <w:tcPr>
            <w:tcW w:w="1315"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984296</w:t>
            </w:r>
          </w:p>
        </w:tc>
      </w:tr>
      <w:tr w:rsidR="00FE0AFA" w:rsidRPr="00FE0AFA" w:rsidTr="00FE0AFA">
        <w:trPr>
          <w:trHeight w:val="268"/>
          <w:jc w:val="center"/>
        </w:trPr>
        <w:tc>
          <w:tcPr>
            <w:tcW w:w="1515"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2</w:t>
            </w:r>
          </w:p>
        </w:tc>
        <w:tc>
          <w:tcPr>
            <w:tcW w:w="1500"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741259</w:t>
            </w:r>
          </w:p>
        </w:tc>
        <w:tc>
          <w:tcPr>
            <w:tcW w:w="1534"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9843478</w:t>
            </w:r>
          </w:p>
        </w:tc>
        <w:tc>
          <w:tcPr>
            <w:tcW w:w="1315"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7</w:t>
            </w:r>
          </w:p>
        </w:tc>
        <w:tc>
          <w:tcPr>
            <w:tcW w:w="1315"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741329</w:t>
            </w:r>
          </w:p>
        </w:tc>
        <w:tc>
          <w:tcPr>
            <w:tcW w:w="1315"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9842923</w:t>
            </w:r>
          </w:p>
        </w:tc>
      </w:tr>
      <w:tr w:rsidR="00FE0AFA" w:rsidRPr="00FE0AFA" w:rsidTr="00FE0AFA">
        <w:trPr>
          <w:trHeight w:val="255"/>
          <w:jc w:val="center"/>
        </w:trPr>
        <w:tc>
          <w:tcPr>
            <w:tcW w:w="1515"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3</w:t>
            </w:r>
          </w:p>
        </w:tc>
        <w:tc>
          <w:tcPr>
            <w:tcW w:w="1500"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741677</w:t>
            </w:r>
          </w:p>
        </w:tc>
        <w:tc>
          <w:tcPr>
            <w:tcW w:w="1534"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9843433</w:t>
            </w:r>
          </w:p>
        </w:tc>
        <w:tc>
          <w:tcPr>
            <w:tcW w:w="1315"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8</w:t>
            </w:r>
          </w:p>
        </w:tc>
        <w:tc>
          <w:tcPr>
            <w:tcW w:w="1315"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741359</w:t>
            </w:r>
          </w:p>
        </w:tc>
        <w:tc>
          <w:tcPr>
            <w:tcW w:w="1315"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741359</w:t>
            </w:r>
          </w:p>
        </w:tc>
      </w:tr>
      <w:tr w:rsidR="00FE0AFA" w:rsidRPr="00FE0AFA" w:rsidTr="00FE0AFA">
        <w:trPr>
          <w:trHeight w:val="255"/>
          <w:jc w:val="center"/>
        </w:trPr>
        <w:tc>
          <w:tcPr>
            <w:tcW w:w="1515"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4</w:t>
            </w:r>
          </w:p>
        </w:tc>
        <w:tc>
          <w:tcPr>
            <w:tcW w:w="1500"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741680</w:t>
            </w:r>
          </w:p>
        </w:tc>
        <w:tc>
          <w:tcPr>
            <w:tcW w:w="1534"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9843445</w:t>
            </w:r>
          </w:p>
        </w:tc>
        <w:tc>
          <w:tcPr>
            <w:tcW w:w="1315"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9</w:t>
            </w:r>
          </w:p>
        </w:tc>
        <w:tc>
          <w:tcPr>
            <w:tcW w:w="1315"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741366</w:t>
            </w:r>
          </w:p>
        </w:tc>
        <w:tc>
          <w:tcPr>
            <w:tcW w:w="1315"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9842807</w:t>
            </w:r>
          </w:p>
        </w:tc>
      </w:tr>
      <w:tr w:rsidR="00FE0AFA" w:rsidRPr="00FE0AFA" w:rsidTr="00FE0AFA">
        <w:trPr>
          <w:trHeight w:val="255"/>
          <w:jc w:val="center"/>
        </w:trPr>
        <w:tc>
          <w:tcPr>
            <w:tcW w:w="1515"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5</w:t>
            </w:r>
          </w:p>
        </w:tc>
        <w:tc>
          <w:tcPr>
            <w:tcW w:w="1500"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741125</w:t>
            </w:r>
          </w:p>
        </w:tc>
        <w:tc>
          <w:tcPr>
            <w:tcW w:w="1534"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9842976</w:t>
            </w:r>
          </w:p>
        </w:tc>
        <w:tc>
          <w:tcPr>
            <w:tcW w:w="1315"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10</w:t>
            </w:r>
          </w:p>
        </w:tc>
        <w:tc>
          <w:tcPr>
            <w:tcW w:w="1315"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741371</w:t>
            </w:r>
          </w:p>
        </w:tc>
        <w:tc>
          <w:tcPr>
            <w:tcW w:w="1315" w:type="dxa"/>
          </w:tcPr>
          <w:p w:rsidR="00FE0AFA" w:rsidRPr="00FE0AFA" w:rsidRDefault="00FE0AFA" w:rsidP="00FE0AFA">
            <w:pPr>
              <w:spacing w:after="0" w:line="276" w:lineRule="auto"/>
              <w:rPr>
                <w:rFonts w:ascii="Times New Roman" w:hAnsi="Times New Roman"/>
                <w:sz w:val="20"/>
                <w:szCs w:val="24"/>
              </w:rPr>
            </w:pPr>
            <w:r w:rsidRPr="00FE0AFA">
              <w:rPr>
                <w:rFonts w:ascii="Times New Roman" w:hAnsi="Times New Roman"/>
                <w:sz w:val="20"/>
                <w:szCs w:val="24"/>
              </w:rPr>
              <w:t>9842777</w:t>
            </w:r>
          </w:p>
        </w:tc>
      </w:tr>
    </w:tbl>
    <w:p w:rsidR="00D063B0" w:rsidRPr="00FE0AFA" w:rsidRDefault="00D063B0" w:rsidP="00FE0AFA">
      <w:pPr>
        <w:spacing w:after="0" w:line="360" w:lineRule="auto"/>
        <w:jc w:val="center"/>
        <w:rPr>
          <w:rFonts w:ascii="Times New Roman" w:hAnsi="Times New Roman"/>
          <w:sz w:val="18"/>
          <w:szCs w:val="24"/>
        </w:rPr>
      </w:pPr>
      <w:r w:rsidRPr="00FE0AFA">
        <w:rPr>
          <w:rFonts w:ascii="Times New Roman" w:hAnsi="Times New Roman"/>
          <w:b/>
          <w:sz w:val="18"/>
          <w:szCs w:val="24"/>
        </w:rPr>
        <w:t>Fuente:</w:t>
      </w:r>
      <w:r w:rsidRPr="00FE0AFA">
        <w:rPr>
          <w:rFonts w:ascii="Times New Roman" w:hAnsi="Times New Roman"/>
          <w:sz w:val="18"/>
          <w:szCs w:val="24"/>
        </w:rPr>
        <w:t xml:space="preserve"> Katherin Guzmán</w:t>
      </w:r>
    </w:p>
    <w:p w:rsidR="00D063B0" w:rsidRPr="00FE0AFA" w:rsidRDefault="00D063B0" w:rsidP="00D063B0">
      <w:pPr>
        <w:spacing w:after="0" w:line="360" w:lineRule="auto"/>
        <w:jc w:val="both"/>
        <w:rPr>
          <w:rFonts w:ascii="Times New Roman" w:hAnsi="Times New Roman"/>
          <w:szCs w:val="24"/>
        </w:rPr>
      </w:pP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Lista de especies por parcelas</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Se registraron dentro de las 10 parcelas 23 especies, de las cuales 4 de ellas no fueron identificadas. Siendo la Calamagrotis intermedia la especie con mayor número de individuos teniendo un total de 213, y la especie con menor número de individuos es Valeriana microphylla.</w:t>
      </w:r>
    </w:p>
    <w:p w:rsidR="00D063B0" w:rsidRPr="00FE0AFA" w:rsidRDefault="00D063B0" w:rsidP="00D063B0">
      <w:pPr>
        <w:spacing w:after="0" w:line="360" w:lineRule="auto"/>
        <w:jc w:val="both"/>
        <w:rPr>
          <w:rFonts w:ascii="Times New Roman" w:hAnsi="Times New Roman"/>
          <w:sz w:val="20"/>
          <w:szCs w:val="24"/>
        </w:rPr>
      </w:pPr>
    </w:p>
    <w:p w:rsidR="00D063B0" w:rsidRPr="00FE0AFA" w:rsidRDefault="00D063B0" w:rsidP="00FE0AFA">
      <w:pPr>
        <w:spacing w:after="0" w:line="276" w:lineRule="auto"/>
        <w:jc w:val="center"/>
        <w:rPr>
          <w:rFonts w:ascii="Times New Roman" w:hAnsi="Times New Roman"/>
          <w:sz w:val="20"/>
          <w:szCs w:val="24"/>
        </w:rPr>
      </w:pPr>
      <w:r w:rsidRPr="00FE0AFA">
        <w:rPr>
          <w:rFonts w:ascii="Times New Roman" w:hAnsi="Times New Roman"/>
          <w:b/>
          <w:sz w:val="20"/>
          <w:szCs w:val="24"/>
        </w:rPr>
        <w:t>Tabla 6:</w:t>
      </w:r>
      <w:r w:rsidRPr="00FE0AFA">
        <w:rPr>
          <w:rFonts w:ascii="Times New Roman" w:hAnsi="Times New Roman"/>
          <w:sz w:val="20"/>
          <w:szCs w:val="24"/>
        </w:rPr>
        <w:t xml:space="preserve"> Lista de especies vegetales por parcelas</w:t>
      </w:r>
    </w:p>
    <w:tbl>
      <w:tblPr>
        <w:tblStyle w:val="Tablaconcuadrcula"/>
        <w:tblW w:w="9051" w:type="dxa"/>
        <w:jc w:val="center"/>
        <w:tblLook w:val="04A0" w:firstRow="1" w:lastRow="0" w:firstColumn="1" w:lastColumn="0" w:noHBand="0" w:noVBand="1"/>
      </w:tblPr>
      <w:tblGrid>
        <w:gridCol w:w="2585"/>
        <w:gridCol w:w="482"/>
        <w:gridCol w:w="555"/>
        <w:gridCol w:w="482"/>
        <w:gridCol w:w="555"/>
        <w:gridCol w:w="555"/>
        <w:gridCol w:w="555"/>
        <w:gridCol w:w="555"/>
        <w:gridCol w:w="555"/>
        <w:gridCol w:w="555"/>
        <w:gridCol w:w="569"/>
        <w:gridCol w:w="6"/>
        <w:gridCol w:w="1036"/>
        <w:gridCol w:w="6"/>
      </w:tblGrid>
      <w:tr w:rsidR="00FE0AFA" w:rsidRPr="00FE0AFA" w:rsidTr="00FE0AFA">
        <w:trPr>
          <w:trHeight w:val="249"/>
          <w:jc w:val="center"/>
        </w:trPr>
        <w:tc>
          <w:tcPr>
            <w:tcW w:w="2585" w:type="dxa"/>
            <w:vMerge w:val="restart"/>
            <w:noWrap/>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eastAsia="Times New Roman" w:hAnsi="Times New Roman"/>
                <w:color w:val="000000"/>
                <w:sz w:val="20"/>
                <w:szCs w:val="20"/>
                <w:lang w:eastAsia="es-EC"/>
              </w:rPr>
              <w:t>Nombre científico</w:t>
            </w:r>
          </w:p>
        </w:tc>
        <w:tc>
          <w:tcPr>
            <w:tcW w:w="5424" w:type="dxa"/>
            <w:gridSpan w:val="11"/>
            <w:noWrap/>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eastAsia="Times New Roman" w:hAnsi="Times New Roman"/>
                <w:color w:val="000000"/>
                <w:sz w:val="20"/>
                <w:szCs w:val="20"/>
                <w:lang w:eastAsia="es-EC"/>
              </w:rPr>
              <w:t>Nº de individuos</w:t>
            </w:r>
          </w:p>
        </w:tc>
        <w:tc>
          <w:tcPr>
            <w:tcW w:w="1042" w:type="dxa"/>
            <w:gridSpan w:val="2"/>
            <w:vMerge w:val="restart"/>
            <w:noWrap/>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eastAsia="Times New Roman" w:hAnsi="Times New Roman"/>
                <w:color w:val="000000"/>
                <w:sz w:val="20"/>
                <w:szCs w:val="20"/>
                <w:lang w:eastAsia="es-EC"/>
              </w:rPr>
              <w:t>TOTAL</w:t>
            </w:r>
          </w:p>
        </w:tc>
      </w:tr>
      <w:tr w:rsidR="00FE0AFA" w:rsidRPr="00FE0AFA" w:rsidTr="00FE0AFA">
        <w:trPr>
          <w:gridAfter w:val="1"/>
          <w:wAfter w:w="6" w:type="dxa"/>
          <w:trHeight w:val="237"/>
          <w:jc w:val="center"/>
        </w:trPr>
        <w:tc>
          <w:tcPr>
            <w:tcW w:w="2585" w:type="dxa"/>
            <w:vMerge/>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p>
        </w:tc>
        <w:tc>
          <w:tcPr>
            <w:tcW w:w="482" w:type="dxa"/>
            <w:noWrap/>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eastAsia="Times New Roman" w:hAnsi="Times New Roman"/>
                <w:color w:val="000000"/>
                <w:sz w:val="20"/>
                <w:szCs w:val="20"/>
                <w:lang w:eastAsia="es-EC"/>
              </w:rPr>
              <w:t>P1</w:t>
            </w:r>
          </w:p>
        </w:tc>
        <w:tc>
          <w:tcPr>
            <w:tcW w:w="555" w:type="dxa"/>
            <w:noWrap/>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eastAsia="Times New Roman" w:hAnsi="Times New Roman"/>
                <w:color w:val="000000"/>
                <w:sz w:val="20"/>
                <w:szCs w:val="20"/>
                <w:lang w:eastAsia="es-EC"/>
              </w:rPr>
              <w:t>P2</w:t>
            </w:r>
          </w:p>
        </w:tc>
        <w:tc>
          <w:tcPr>
            <w:tcW w:w="482" w:type="dxa"/>
            <w:noWrap/>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eastAsia="Times New Roman" w:hAnsi="Times New Roman"/>
                <w:color w:val="000000"/>
                <w:sz w:val="20"/>
                <w:szCs w:val="20"/>
                <w:lang w:eastAsia="es-EC"/>
              </w:rPr>
              <w:t>P3</w:t>
            </w:r>
          </w:p>
        </w:tc>
        <w:tc>
          <w:tcPr>
            <w:tcW w:w="555" w:type="dxa"/>
            <w:noWrap/>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eastAsia="Times New Roman" w:hAnsi="Times New Roman"/>
                <w:color w:val="000000"/>
                <w:sz w:val="20"/>
                <w:szCs w:val="20"/>
                <w:lang w:eastAsia="es-EC"/>
              </w:rPr>
              <w:t>P4</w:t>
            </w:r>
          </w:p>
        </w:tc>
        <w:tc>
          <w:tcPr>
            <w:tcW w:w="555" w:type="dxa"/>
            <w:noWrap/>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eastAsia="Times New Roman" w:hAnsi="Times New Roman"/>
                <w:color w:val="000000"/>
                <w:sz w:val="20"/>
                <w:szCs w:val="20"/>
                <w:lang w:eastAsia="es-EC"/>
              </w:rPr>
              <w:t>P5</w:t>
            </w:r>
          </w:p>
        </w:tc>
        <w:tc>
          <w:tcPr>
            <w:tcW w:w="555" w:type="dxa"/>
            <w:noWrap/>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eastAsia="Times New Roman" w:hAnsi="Times New Roman"/>
                <w:color w:val="000000"/>
                <w:sz w:val="20"/>
                <w:szCs w:val="20"/>
                <w:lang w:eastAsia="es-EC"/>
              </w:rPr>
              <w:t>P6</w:t>
            </w:r>
          </w:p>
        </w:tc>
        <w:tc>
          <w:tcPr>
            <w:tcW w:w="555" w:type="dxa"/>
            <w:noWrap/>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eastAsia="Times New Roman" w:hAnsi="Times New Roman"/>
                <w:color w:val="000000"/>
                <w:sz w:val="20"/>
                <w:szCs w:val="20"/>
                <w:lang w:eastAsia="es-EC"/>
              </w:rPr>
              <w:t>P7</w:t>
            </w:r>
          </w:p>
        </w:tc>
        <w:tc>
          <w:tcPr>
            <w:tcW w:w="555" w:type="dxa"/>
            <w:noWrap/>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eastAsia="Times New Roman" w:hAnsi="Times New Roman"/>
                <w:color w:val="000000"/>
                <w:sz w:val="20"/>
                <w:szCs w:val="20"/>
                <w:lang w:eastAsia="es-EC"/>
              </w:rPr>
              <w:t>P8</w:t>
            </w:r>
          </w:p>
        </w:tc>
        <w:tc>
          <w:tcPr>
            <w:tcW w:w="555" w:type="dxa"/>
            <w:noWrap/>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eastAsia="Times New Roman" w:hAnsi="Times New Roman"/>
                <w:color w:val="000000"/>
                <w:sz w:val="20"/>
                <w:szCs w:val="20"/>
                <w:lang w:eastAsia="es-EC"/>
              </w:rPr>
              <w:t>P9</w:t>
            </w:r>
          </w:p>
        </w:tc>
        <w:tc>
          <w:tcPr>
            <w:tcW w:w="569" w:type="dxa"/>
            <w:noWrap/>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eastAsia="Times New Roman" w:hAnsi="Times New Roman"/>
                <w:color w:val="000000"/>
                <w:sz w:val="20"/>
                <w:szCs w:val="20"/>
                <w:lang w:eastAsia="es-EC"/>
              </w:rPr>
              <w:t>P10</w:t>
            </w:r>
          </w:p>
        </w:tc>
        <w:tc>
          <w:tcPr>
            <w:tcW w:w="1042" w:type="dxa"/>
            <w:gridSpan w:val="2"/>
            <w:vMerge/>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p>
        </w:tc>
      </w:tr>
      <w:tr w:rsidR="00FE0AFA" w:rsidRPr="00FE0AFA" w:rsidTr="00FE0AFA">
        <w:trPr>
          <w:gridAfter w:val="1"/>
          <w:wAfter w:w="6" w:type="dxa"/>
          <w:trHeight w:val="249"/>
          <w:jc w:val="center"/>
        </w:trPr>
        <w:tc>
          <w:tcPr>
            <w:tcW w:w="2585" w:type="dxa"/>
            <w:noWrap/>
          </w:tcPr>
          <w:p w:rsidR="00FE0AFA" w:rsidRPr="00FE0AFA" w:rsidRDefault="00FE0AFA" w:rsidP="00FE0AFA">
            <w:pPr>
              <w:spacing w:after="0" w:line="276" w:lineRule="auto"/>
              <w:rPr>
                <w:rFonts w:ascii="Times New Roman" w:eastAsia="Times New Roman" w:hAnsi="Times New Roman"/>
                <w:i/>
                <w:iCs/>
                <w:color w:val="000000"/>
                <w:sz w:val="20"/>
                <w:szCs w:val="20"/>
                <w:lang w:eastAsia="es-EC"/>
              </w:rPr>
            </w:pPr>
            <w:r w:rsidRPr="00FE0AFA">
              <w:rPr>
                <w:rFonts w:ascii="Times New Roman" w:hAnsi="Times New Roman"/>
                <w:i/>
                <w:iCs/>
                <w:color w:val="000000"/>
                <w:sz w:val="20"/>
                <w:szCs w:val="20"/>
                <w:lang w:eastAsia="es-EC"/>
              </w:rPr>
              <w:t>Calamagrostis intermedia</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12</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23</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19</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18</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25</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24</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29</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29</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17</w:t>
            </w:r>
          </w:p>
        </w:tc>
        <w:tc>
          <w:tcPr>
            <w:tcW w:w="569"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17</w:t>
            </w:r>
          </w:p>
        </w:tc>
        <w:tc>
          <w:tcPr>
            <w:tcW w:w="1042" w:type="dxa"/>
            <w:gridSpan w:val="2"/>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213</w:t>
            </w:r>
          </w:p>
        </w:tc>
      </w:tr>
      <w:tr w:rsidR="00FE0AFA" w:rsidRPr="00FE0AFA" w:rsidTr="00FE0AFA">
        <w:trPr>
          <w:gridAfter w:val="1"/>
          <w:wAfter w:w="6" w:type="dxa"/>
          <w:trHeight w:val="249"/>
          <w:jc w:val="center"/>
        </w:trPr>
        <w:tc>
          <w:tcPr>
            <w:tcW w:w="2585" w:type="dxa"/>
          </w:tcPr>
          <w:p w:rsidR="00FE0AFA" w:rsidRPr="00FE0AFA" w:rsidRDefault="00FE0AFA" w:rsidP="00FE0AFA">
            <w:pPr>
              <w:spacing w:after="0" w:line="276" w:lineRule="auto"/>
              <w:rPr>
                <w:rFonts w:ascii="Times New Roman" w:eastAsia="Times New Roman" w:hAnsi="Times New Roman"/>
                <w:i/>
                <w:iCs/>
                <w:color w:val="000000"/>
                <w:sz w:val="20"/>
                <w:szCs w:val="20"/>
                <w:lang w:eastAsia="es-EC"/>
              </w:rPr>
            </w:pPr>
            <w:r w:rsidRPr="00FE0AFA">
              <w:rPr>
                <w:rFonts w:ascii="Times New Roman" w:hAnsi="Times New Roman"/>
                <w:i/>
                <w:iCs/>
                <w:color w:val="000000"/>
                <w:sz w:val="20"/>
                <w:szCs w:val="20"/>
                <w:lang w:eastAsia="es-EC"/>
              </w:rPr>
              <w:t>Chuquiraga jussieui</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8</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5</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9</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8</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6</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4</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5</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8</w:t>
            </w:r>
          </w:p>
        </w:tc>
        <w:tc>
          <w:tcPr>
            <w:tcW w:w="569"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2</w:t>
            </w:r>
          </w:p>
        </w:tc>
        <w:tc>
          <w:tcPr>
            <w:tcW w:w="1042" w:type="dxa"/>
            <w:gridSpan w:val="2"/>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55</w:t>
            </w:r>
          </w:p>
        </w:tc>
      </w:tr>
      <w:tr w:rsidR="00FE0AFA" w:rsidRPr="00FE0AFA" w:rsidTr="00FE0AFA">
        <w:trPr>
          <w:gridAfter w:val="1"/>
          <w:wAfter w:w="6" w:type="dxa"/>
          <w:trHeight w:val="249"/>
          <w:jc w:val="center"/>
        </w:trPr>
        <w:tc>
          <w:tcPr>
            <w:tcW w:w="2585" w:type="dxa"/>
            <w:noWrap/>
          </w:tcPr>
          <w:p w:rsidR="00FE0AFA" w:rsidRPr="00FE0AFA" w:rsidRDefault="00FE0AFA" w:rsidP="00FE0AFA">
            <w:pPr>
              <w:spacing w:after="0" w:line="276" w:lineRule="auto"/>
              <w:rPr>
                <w:rFonts w:ascii="Times New Roman" w:eastAsia="Times New Roman" w:hAnsi="Times New Roman"/>
                <w:i/>
                <w:iCs/>
                <w:color w:val="000000"/>
                <w:sz w:val="20"/>
                <w:szCs w:val="20"/>
                <w:lang w:eastAsia="es-EC"/>
              </w:rPr>
            </w:pPr>
            <w:r w:rsidRPr="00FE0AFA">
              <w:rPr>
                <w:rFonts w:ascii="Times New Roman" w:hAnsi="Times New Roman"/>
                <w:i/>
                <w:iCs/>
                <w:color w:val="000000"/>
                <w:sz w:val="20"/>
                <w:szCs w:val="20"/>
                <w:lang w:eastAsia="es-EC"/>
              </w:rPr>
              <w:t>Alchemilla vulgaris</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6</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10</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15</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28</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12</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8</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26</w:t>
            </w:r>
          </w:p>
        </w:tc>
        <w:tc>
          <w:tcPr>
            <w:tcW w:w="569"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12</w:t>
            </w:r>
          </w:p>
        </w:tc>
        <w:tc>
          <w:tcPr>
            <w:tcW w:w="1042" w:type="dxa"/>
            <w:gridSpan w:val="2"/>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137</w:t>
            </w:r>
          </w:p>
        </w:tc>
      </w:tr>
      <w:tr w:rsidR="00FE0AFA" w:rsidRPr="00FE0AFA" w:rsidTr="00FE0AFA">
        <w:trPr>
          <w:gridAfter w:val="1"/>
          <w:wAfter w:w="6" w:type="dxa"/>
          <w:trHeight w:val="249"/>
          <w:jc w:val="center"/>
        </w:trPr>
        <w:tc>
          <w:tcPr>
            <w:tcW w:w="2585" w:type="dxa"/>
            <w:noWrap/>
          </w:tcPr>
          <w:p w:rsidR="00FE0AFA" w:rsidRPr="00FE0AFA" w:rsidRDefault="00FE0AFA" w:rsidP="00FE0AFA">
            <w:pPr>
              <w:spacing w:after="0" w:line="276" w:lineRule="auto"/>
              <w:rPr>
                <w:rFonts w:ascii="Times New Roman" w:eastAsia="Times New Roman" w:hAnsi="Times New Roman"/>
                <w:i/>
                <w:iCs/>
                <w:color w:val="000000"/>
                <w:sz w:val="20"/>
                <w:szCs w:val="20"/>
                <w:lang w:eastAsia="es-EC"/>
              </w:rPr>
            </w:pPr>
            <w:r w:rsidRPr="00FE0AFA">
              <w:rPr>
                <w:rFonts w:ascii="Times New Roman" w:hAnsi="Times New Roman"/>
                <w:i/>
                <w:iCs/>
                <w:color w:val="000000"/>
                <w:sz w:val="20"/>
                <w:szCs w:val="20"/>
                <w:lang w:eastAsia="es-EC"/>
              </w:rPr>
              <w:t>sp.desconocida</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6</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16</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17</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4</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69"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1042" w:type="dxa"/>
            <w:gridSpan w:val="2"/>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73</w:t>
            </w:r>
          </w:p>
        </w:tc>
      </w:tr>
      <w:tr w:rsidR="00FE0AFA" w:rsidRPr="00FE0AFA" w:rsidTr="00FE0AFA">
        <w:trPr>
          <w:gridAfter w:val="1"/>
          <w:wAfter w:w="6" w:type="dxa"/>
          <w:trHeight w:val="249"/>
          <w:jc w:val="center"/>
        </w:trPr>
        <w:tc>
          <w:tcPr>
            <w:tcW w:w="2585" w:type="dxa"/>
            <w:noWrap/>
          </w:tcPr>
          <w:p w:rsidR="00FE0AFA" w:rsidRPr="00FE0AFA" w:rsidRDefault="00FE0AFA" w:rsidP="00FE0AFA">
            <w:pPr>
              <w:spacing w:after="0" w:line="276" w:lineRule="auto"/>
              <w:rPr>
                <w:rFonts w:ascii="Times New Roman" w:eastAsia="Times New Roman" w:hAnsi="Times New Roman"/>
                <w:i/>
                <w:iCs/>
                <w:color w:val="000000"/>
                <w:sz w:val="20"/>
                <w:szCs w:val="20"/>
                <w:lang w:eastAsia="es-EC"/>
              </w:rPr>
            </w:pPr>
            <w:r w:rsidRPr="00FE0AFA">
              <w:rPr>
                <w:rFonts w:ascii="Times New Roman" w:hAnsi="Times New Roman"/>
                <w:i/>
                <w:iCs/>
                <w:color w:val="000000"/>
                <w:sz w:val="20"/>
                <w:szCs w:val="20"/>
                <w:lang w:eastAsia="es-EC"/>
              </w:rPr>
              <w:t xml:space="preserve">Loricaria thuyoides </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19</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33</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5</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6</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w:t>
            </w:r>
          </w:p>
        </w:tc>
        <w:tc>
          <w:tcPr>
            <w:tcW w:w="569"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1042" w:type="dxa"/>
            <w:gridSpan w:val="2"/>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75</w:t>
            </w:r>
          </w:p>
        </w:tc>
      </w:tr>
      <w:tr w:rsidR="00FE0AFA" w:rsidRPr="00FE0AFA" w:rsidTr="00FE0AFA">
        <w:trPr>
          <w:gridAfter w:val="1"/>
          <w:wAfter w:w="6" w:type="dxa"/>
          <w:trHeight w:val="249"/>
          <w:jc w:val="center"/>
        </w:trPr>
        <w:tc>
          <w:tcPr>
            <w:tcW w:w="2585" w:type="dxa"/>
            <w:noWrap/>
          </w:tcPr>
          <w:p w:rsidR="00FE0AFA" w:rsidRPr="00FE0AFA" w:rsidRDefault="00FE0AFA" w:rsidP="00FE0AFA">
            <w:pPr>
              <w:spacing w:after="0" w:line="276" w:lineRule="auto"/>
              <w:rPr>
                <w:rFonts w:ascii="Times New Roman" w:eastAsia="Times New Roman" w:hAnsi="Times New Roman"/>
                <w:i/>
                <w:iCs/>
                <w:color w:val="000000"/>
                <w:sz w:val="20"/>
                <w:szCs w:val="20"/>
                <w:lang w:eastAsia="es-EC"/>
              </w:rPr>
            </w:pPr>
            <w:r w:rsidRPr="00FE0AFA">
              <w:rPr>
                <w:rFonts w:ascii="Times New Roman" w:hAnsi="Times New Roman"/>
                <w:i/>
                <w:iCs/>
                <w:color w:val="000000"/>
                <w:sz w:val="20"/>
                <w:szCs w:val="20"/>
                <w:lang w:eastAsia="es-EC"/>
              </w:rPr>
              <w:t xml:space="preserve">Bidens andicola </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7</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3</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14</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2</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4</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3</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69"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1042" w:type="dxa"/>
            <w:gridSpan w:val="2"/>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33</w:t>
            </w:r>
          </w:p>
        </w:tc>
      </w:tr>
      <w:tr w:rsidR="00FE0AFA" w:rsidRPr="00FE0AFA" w:rsidTr="00FE0AFA">
        <w:trPr>
          <w:gridAfter w:val="1"/>
          <w:wAfter w:w="6" w:type="dxa"/>
          <w:trHeight w:val="249"/>
          <w:jc w:val="center"/>
        </w:trPr>
        <w:tc>
          <w:tcPr>
            <w:tcW w:w="2585" w:type="dxa"/>
            <w:noWrap/>
          </w:tcPr>
          <w:p w:rsidR="00FE0AFA" w:rsidRPr="00FE0AFA" w:rsidRDefault="00FE0AFA" w:rsidP="00FE0AFA">
            <w:pPr>
              <w:spacing w:after="0" w:line="276" w:lineRule="auto"/>
              <w:rPr>
                <w:rFonts w:ascii="Times New Roman" w:eastAsia="Times New Roman" w:hAnsi="Times New Roman"/>
                <w:i/>
                <w:iCs/>
                <w:color w:val="000000"/>
                <w:sz w:val="20"/>
                <w:szCs w:val="20"/>
                <w:lang w:eastAsia="es-EC"/>
              </w:rPr>
            </w:pPr>
            <w:r w:rsidRPr="00FE0AFA">
              <w:rPr>
                <w:rFonts w:ascii="Times New Roman" w:hAnsi="Times New Roman"/>
                <w:i/>
                <w:iCs/>
                <w:color w:val="000000"/>
                <w:sz w:val="20"/>
                <w:szCs w:val="20"/>
                <w:lang w:eastAsia="es-EC"/>
              </w:rPr>
              <w:t xml:space="preserve">Lupinus tauris  </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17</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22</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16</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6</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25</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22</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9</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9</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8</w:t>
            </w:r>
          </w:p>
        </w:tc>
        <w:tc>
          <w:tcPr>
            <w:tcW w:w="569"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8</w:t>
            </w:r>
          </w:p>
        </w:tc>
        <w:tc>
          <w:tcPr>
            <w:tcW w:w="1042" w:type="dxa"/>
            <w:gridSpan w:val="2"/>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142</w:t>
            </w:r>
          </w:p>
        </w:tc>
      </w:tr>
      <w:tr w:rsidR="00FE0AFA" w:rsidRPr="00FE0AFA" w:rsidTr="00FE0AFA">
        <w:trPr>
          <w:gridAfter w:val="1"/>
          <w:wAfter w:w="6" w:type="dxa"/>
          <w:trHeight w:val="249"/>
          <w:jc w:val="center"/>
        </w:trPr>
        <w:tc>
          <w:tcPr>
            <w:tcW w:w="2585" w:type="dxa"/>
            <w:noWrap/>
          </w:tcPr>
          <w:p w:rsidR="00FE0AFA" w:rsidRPr="00FE0AFA" w:rsidRDefault="00FE0AFA" w:rsidP="00FE0AFA">
            <w:pPr>
              <w:spacing w:after="0" w:line="276" w:lineRule="auto"/>
              <w:rPr>
                <w:rFonts w:ascii="Times New Roman" w:eastAsia="Times New Roman" w:hAnsi="Times New Roman"/>
                <w:i/>
                <w:iCs/>
                <w:color w:val="000000"/>
                <w:sz w:val="20"/>
                <w:szCs w:val="20"/>
                <w:lang w:eastAsia="es-EC"/>
              </w:rPr>
            </w:pPr>
            <w:r w:rsidRPr="00FE0AFA">
              <w:rPr>
                <w:rFonts w:ascii="Times New Roman" w:hAnsi="Times New Roman"/>
                <w:i/>
                <w:iCs/>
                <w:color w:val="000000"/>
                <w:sz w:val="20"/>
                <w:szCs w:val="20"/>
                <w:lang w:eastAsia="es-EC"/>
              </w:rPr>
              <w:t>Niphogeton dissecta</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2</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5</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8</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69"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1042" w:type="dxa"/>
            <w:gridSpan w:val="2"/>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15</w:t>
            </w:r>
          </w:p>
        </w:tc>
      </w:tr>
      <w:tr w:rsidR="00FE0AFA" w:rsidRPr="00FE0AFA" w:rsidTr="00FE0AFA">
        <w:trPr>
          <w:gridAfter w:val="1"/>
          <w:wAfter w:w="6" w:type="dxa"/>
          <w:trHeight w:val="249"/>
          <w:jc w:val="center"/>
        </w:trPr>
        <w:tc>
          <w:tcPr>
            <w:tcW w:w="2585" w:type="dxa"/>
          </w:tcPr>
          <w:p w:rsidR="00FE0AFA" w:rsidRPr="00FE0AFA" w:rsidRDefault="00FE0AFA" w:rsidP="00FE0AFA">
            <w:pPr>
              <w:spacing w:after="0" w:line="276" w:lineRule="auto"/>
              <w:rPr>
                <w:rFonts w:ascii="Times New Roman" w:eastAsia="Times New Roman" w:hAnsi="Times New Roman"/>
                <w:i/>
                <w:iCs/>
                <w:color w:val="000000"/>
                <w:sz w:val="20"/>
                <w:szCs w:val="20"/>
                <w:lang w:eastAsia="es-EC"/>
              </w:rPr>
            </w:pPr>
            <w:r w:rsidRPr="00FE0AFA">
              <w:rPr>
                <w:rFonts w:ascii="Times New Roman" w:hAnsi="Times New Roman"/>
                <w:i/>
                <w:iCs/>
                <w:color w:val="000000"/>
                <w:sz w:val="20"/>
                <w:szCs w:val="20"/>
                <w:lang w:eastAsia="es-EC"/>
              </w:rPr>
              <w:t xml:space="preserve">Valeriana microphylla </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2</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4</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3</w:t>
            </w:r>
          </w:p>
        </w:tc>
        <w:tc>
          <w:tcPr>
            <w:tcW w:w="569"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1042" w:type="dxa"/>
            <w:gridSpan w:val="2"/>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11</w:t>
            </w:r>
          </w:p>
        </w:tc>
      </w:tr>
      <w:tr w:rsidR="00FE0AFA" w:rsidRPr="00FE0AFA" w:rsidTr="00FE0AFA">
        <w:trPr>
          <w:gridAfter w:val="1"/>
          <w:wAfter w:w="6" w:type="dxa"/>
          <w:trHeight w:val="249"/>
          <w:jc w:val="center"/>
        </w:trPr>
        <w:tc>
          <w:tcPr>
            <w:tcW w:w="2585" w:type="dxa"/>
            <w:noWrap/>
          </w:tcPr>
          <w:p w:rsidR="00FE0AFA" w:rsidRPr="00FE0AFA" w:rsidRDefault="00FE0AFA" w:rsidP="00FE0AFA">
            <w:pPr>
              <w:spacing w:after="0" w:line="276" w:lineRule="auto"/>
              <w:rPr>
                <w:rFonts w:ascii="Times New Roman" w:eastAsia="Times New Roman" w:hAnsi="Times New Roman"/>
                <w:i/>
                <w:iCs/>
                <w:color w:val="000000"/>
                <w:sz w:val="20"/>
                <w:szCs w:val="20"/>
                <w:lang w:eastAsia="es-EC"/>
              </w:rPr>
            </w:pPr>
            <w:r w:rsidRPr="00FE0AFA">
              <w:rPr>
                <w:rFonts w:ascii="Times New Roman" w:hAnsi="Times New Roman"/>
                <w:i/>
                <w:iCs/>
                <w:color w:val="000000"/>
                <w:sz w:val="20"/>
                <w:szCs w:val="20"/>
                <w:lang w:eastAsia="es-EC"/>
              </w:rPr>
              <w:t>Astragalus geminiflorus</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7</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4</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4</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6</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3</w:t>
            </w:r>
          </w:p>
        </w:tc>
        <w:tc>
          <w:tcPr>
            <w:tcW w:w="569"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2</w:t>
            </w:r>
          </w:p>
        </w:tc>
        <w:tc>
          <w:tcPr>
            <w:tcW w:w="1042" w:type="dxa"/>
            <w:gridSpan w:val="2"/>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26</w:t>
            </w:r>
          </w:p>
        </w:tc>
      </w:tr>
      <w:tr w:rsidR="00FE0AFA" w:rsidRPr="00FE0AFA" w:rsidTr="00FE0AFA">
        <w:trPr>
          <w:gridAfter w:val="1"/>
          <w:wAfter w:w="6" w:type="dxa"/>
          <w:trHeight w:val="249"/>
          <w:jc w:val="center"/>
        </w:trPr>
        <w:tc>
          <w:tcPr>
            <w:tcW w:w="2585" w:type="dxa"/>
          </w:tcPr>
          <w:p w:rsidR="00FE0AFA" w:rsidRPr="00FE0AFA" w:rsidRDefault="00FE0AFA" w:rsidP="00FE0AFA">
            <w:pPr>
              <w:spacing w:after="0" w:line="276" w:lineRule="auto"/>
              <w:rPr>
                <w:rFonts w:ascii="Times New Roman" w:eastAsia="Times New Roman" w:hAnsi="Times New Roman"/>
                <w:i/>
                <w:iCs/>
                <w:color w:val="000000"/>
                <w:sz w:val="20"/>
                <w:szCs w:val="20"/>
                <w:lang w:eastAsia="es-EC"/>
              </w:rPr>
            </w:pPr>
            <w:r w:rsidRPr="00FE0AFA">
              <w:rPr>
                <w:rFonts w:ascii="Times New Roman" w:hAnsi="Times New Roman"/>
                <w:i/>
                <w:iCs/>
                <w:color w:val="000000"/>
                <w:sz w:val="20"/>
                <w:szCs w:val="20"/>
                <w:lang w:eastAsia="es-EC"/>
              </w:rPr>
              <w:t>Werneria nubigena</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11</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13</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69"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1042" w:type="dxa"/>
            <w:gridSpan w:val="2"/>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34</w:t>
            </w:r>
          </w:p>
        </w:tc>
      </w:tr>
      <w:tr w:rsidR="00FE0AFA" w:rsidRPr="00FE0AFA" w:rsidTr="00FE0AFA">
        <w:trPr>
          <w:gridAfter w:val="1"/>
          <w:wAfter w:w="6" w:type="dxa"/>
          <w:trHeight w:val="249"/>
          <w:jc w:val="center"/>
        </w:trPr>
        <w:tc>
          <w:tcPr>
            <w:tcW w:w="2585" w:type="dxa"/>
            <w:noWrap/>
          </w:tcPr>
          <w:p w:rsidR="00FE0AFA" w:rsidRPr="00FE0AFA" w:rsidRDefault="00FE0AFA" w:rsidP="00FE0AFA">
            <w:pPr>
              <w:spacing w:after="0" w:line="276" w:lineRule="auto"/>
              <w:rPr>
                <w:rFonts w:ascii="Times New Roman" w:eastAsia="Times New Roman" w:hAnsi="Times New Roman"/>
                <w:i/>
                <w:iCs/>
                <w:color w:val="000000"/>
                <w:sz w:val="20"/>
                <w:szCs w:val="20"/>
                <w:lang w:eastAsia="es-EC"/>
              </w:rPr>
            </w:pPr>
            <w:r w:rsidRPr="00FE0AFA">
              <w:rPr>
                <w:rFonts w:ascii="Times New Roman" w:hAnsi="Times New Roman"/>
                <w:i/>
                <w:iCs/>
                <w:color w:val="000000"/>
                <w:sz w:val="20"/>
                <w:szCs w:val="20"/>
                <w:lang w:eastAsia="es-EC"/>
              </w:rPr>
              <w:t>Monticalia andicola</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3</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5</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69"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1042" w:type="dxa"/>
            <w:gridSpan w:val="2"/>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18</w:t>
            </w:r>
          </w:p>
        </w:tc>
      </w:tr>
      <w:tr w:rsidR="00FE0AFA" w:rsidRPr="00FE0AFA" w:rsidTr="00FE0AFA">
        <w:trPr>
          <w:gridAfter w:val="1"/>
          <w:wAfter w:w="6" w:type="dxa"/>
          <w:trHeight w:val="249"/>
          <w:jc w:val="center"/>
        </w:trPr>
        <w:tc>
          <w:tcPr>
            <w:tcW w:w="2585" w:type="dxa"/>
          </w:tcPr>
          <w:p w:rsidR="00FE0AFA" w:rsidRPr="00FE0AFA" w:rsidRDefault="00FE0AFA" w:rsidP="00FE0AFA">
            <w:pPr>
              <w:spacing w:after="0" w:line="276" w:lineRule="auto"/>
              <w:rPr>
                <w:rFonts w:ascii="Times New Roman" w:eastAsia="Times New Roman" w:hAnsi="Times New Roman"/>
                <w:i/>
                <w:iCs/>
                <w:color w:val="000000"/>
                <w:sz w:val="20"/>
                <w:szCs w:val="20"/>
                <w:lang w:eastAsia="es-EC"/>
              </w:rPr>
            </w:pPr>
            <w:r w:rsidRPr="00FE0AFA">
              <w:rPr>
                <w:rFonts w:ascii="Times New Roman" w:hAnsi="Times New Roman"/>
                <w:i/>
                <w:iCs/>
                <w:color w:val="000000"/>
                <w:sz w:val="20"/>
                <w:szCs w:val="20"/>
                <w:lang w:eastAsia="es-EC"/>
              </w:rPr>
              <w:t>Lucilia kunthiana</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16</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17</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14</w:t>
            </w:r>
          </w:p>
        </w:tc>
        <w:tc>
          <w:tcPr>
            <w:tcW w:w="569"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14</w:t>
            </w:r>
          </w:p>
        </w:tc>
        <w:tc>
          <w:tcPr>
            <w:tcW w:w="1042" w:type="dxa"/>
            <w:gridSpan w:val="2"/>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61</w:t>
            </w:r>
          </w:p>
        </w:tc>
      </w:tr>
      <w:tr w:rsidR="00FE0AFA" w:rsidRPr="00FE0AFA" w:rsidTr="00FE0AFA">
        <w:trPr>
          <w:gridAfter w:val="1"/>
          <w:wAfter w:w="6" w:type="dxa"/>
          <w:trHeight w:val="249"/>
          <w:jc w:val="center"/>
        </w:trPr>
        <w:tc>
          <w:tcPr>
            <w:tcW w:w="2585" w:type="dxa"/>
            <w:noWrap/>
          </w:tcPr>
          <w:p w:rsidR="00FE0AFA" w:rsidRPr="00FE0AFA" w:rsidRDefault="00FE0AFA" w:rsidP="00FE0AFA">
            <w:pPr>
              <w:spacing w:after="0" w:line="276" w:lineRule="auto"/>
              <w:rPr>
                <w:rFonts w:ascii="Times New Roman" w:eastAsia="Times New Roman" w:hAnsi="Times New Roman"/>
                <w:i/>
                <w:iCs/>
                <w:color w:val="000000"/>
                <w:sz w:val="20"/>
                <w:szCs w:val="20"/>
                <w:lang w:eastAsia="es-EC"/>
              </w:rPr>
            </w:pPr>
            <w:r w:rsidRPr="00FE0AFA">
              <w:rPr>
                <w:rFonts w:ascii="Times New Roman" w:hAnsi="Times New Roman"/>
                <w:i/>
                <w:iCs/>
                <w:color w:val="000000"/>
                <w:sz w:val="20"/>
                <w:szCs w:val="20"/>
                <w:lang w:eastAsia="es-EC"/>
              </w:rPr>
              <w:t>Daucus montanus</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15</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24</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19</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12</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19</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21</w:t>
            </w:r>
          </w:p>
        </w:tc>
        <w:tc>
          <w:tcPr>
            <w:tcW w:w="569"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26</w:t>
            </w:r>
          </w:p>
        </w:tc>
        <w:tc>
          <w:tcPr>
            <w:tcW w:w="1042" w:type="dxa"/>
            <w:gridSpan w:val="2"/>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136</w:t>
            </w:r>
          </w:p>
        </w:tc>
      </w:tr>
      <w:tr w:rsidR="00FE0AFA" w:rsidRPr="00FE0AFA" w:rsidTr="00FE0AFA">
        <w:trPr>
          <w:gridAfter w:val="1"/>
          <w:wAfter w:w="6" w:type="dxa"/>
          <w:trHeight w:val="249"/>
          <w:jc w:val="center"/>
        </w:trPr>
        <w:tc>
          <w:tcPr>
            <w:tcW w:w="2585" w:type="dxa"/>
          </w:tcPr>
          <w:p w:rsidR="00FE0AFA" w:rsidRPr="00FE0AFA" w:rsidRDefault="00FE0AFA" w:rsidP="00FE0AFA">
            <w:pPr>
              <w:spacing w:after="0" w:line="276" w:lineRule="auto"/>
              <w:rPr>
                <w:rFonts w:ascii="Times New Roman" w:eastAsia="Times New Roman" w:hAnsi="Times New Roman"/>
                <w:i/>
                <w:iCs/>
                <w:color w:val="000000"/>
                <w:sz w:val="20"/>
                <w:szCs w:val="20"/>
                <w:lang w:eastAsia="es-EC"/>
              </w:rPr>
            </w:pPr>
            <w:r w:rsidRPr="00FE0AFA">
              <w:rPr>
                <w:rFonts w:ascii="Times New Roman" w:hAnsi="Times New Roman"/>
                <w:i/>
                <w:iCs/>
                <w:color w:val="000000"/>
                <w:sz w:val="20"/>
                <w:szCs w:val="20"/>
                <w:lang w:eastAsia="es-EC"/>
              </w:rPr>
              <w:t xml:space="preserve">Halenia weddelliana </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17</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5</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15</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69"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1042" w:type="dxa"/>
            <w:gridSpan w:val="2"/>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47</w:t>
            </w:r>
          </w:p>
        </w:tc>
      </w:tr>
      <w:tr w:rsidR="00FE0AFA" w:rsidRPr="00FE0AFA" w:rsidTr="00FE0AFA">
        <w:trPr>
          <w:gridAfter w:val="1"/>
          <w:wAfter w:w="6" w:type="dxa"/>
          <w:trHeight w:val="249"/>
          <w:jc w:val="center"/>
        </w:trPr>
        <w:tc>
          <w:tcPr>
            <w:tcW w:w="2585" w:type="dxa"/>
          </w:tcPr>
          <w:p w:rsidR="00FE0AFA" w:rsidRPr="00FE0AFA" w:rsidRDefault="00FE0AFA" w:rsidP="00FE0AFA">
            <w:pPr>
              <w:spacing w:after="0" w:line="276" w:lineRule="auto"/>
              <w:rPr>
                <w:rFonts w:ascii="Times New Roman" w:eastAsia="Times New Roman" w:hAnsi="Times New Roman"/>
                <w:i/>
                <w:iCs/>
                <w:color w:val="000000"/>
                <w:sz w:val="20"/>
                <w:szCs w:val="20"/>
                <w:lang w:eastAsia="es-EC"/>
              </w:rPr>
            </w:pPr>
            <w:r w:rsidRPr="00FE0AFA">
              <w:rPr>
                <w:rFonts w:ascii="Times New Roman" w:hAnsi="Times New Roman"/>
                <w:i/>
                <w:iCs/>
                <w:color w:val="000000"/>
                <w:sz w:val="20"/>
                <w:szCs w:val="20"/>
                <w:lang w:eastAsia="es-EC"/>
              </w:rPr>
              <w:t>Gentiana pneumonanthe</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14</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16</w:t>
            </w:r>
          </w:p>
        </w:tc>
        <w:tc>
          <w:tcPr>
            <w:tcW w:w="569"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1042" w:type="dxa"/>
            <w:gridSpan w:val="2"/>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30</w:t>
            </w:r>
          </w:p>
        </w:tc>
      </w:tr>
      <w:tr w:rsidR="00FE0AFA" w:rsidRPr="00FE0AFA" w:rsidTr="00FE0AFA">
        <w:trPr>
          <w:gridAfter w:val="1"/>
          <w:wAfter w:w="6" w:type="dxa"/>
          <w:trHeight w:val="249"/>
          <w:jc w:val="center"/>
        </w:trPr>
        <w:tc>
          <w:tcPr>
            <w:tcW w:w="2585" w:type="dxa"/>
          </w:tcPr>
          <w:p w:rsidR="00FE0AFA" w:rsidRPr="00FE0AFA" w:rsidRDefault="00FE0AFA" w:rsidP="00FE0AFA">
            <w:pPr>
              <w:spacing w:after="0" w:line="276" w:lineRule="auto"/>
              <w:rPr>
                <w:rFonts w:ascii="Times New Roman" w:eastAsia="Times New Roman" w:hAnsi="Times New Roman"/>
                <w:i/>
                <w:iCs/>
                <w:color w:val="000000"/>
                <w:sz w:val="20"/>
                <w:szCs w:val="20"/>
                <w:lang w:eastAsia="es-EC"/>
              </w:rPr>
            </w:pPr>
            <w:r w:rsidRPr="00FE0AFA">
              <w:rPr>
                <w:rFonts w:ascii="Times New Roman" w:hAnsi="Times New Roman"/>
                <w:i/>
                <w:iCs/>
                <w:color w:val="000000"/>
                <w:sz w:val="20"/>
                <w:szCs w:val="20"/>
                <w:lang w:eastAsia="es-EC"/>
              </w:rPr>
              <w:t>lupinus pubescens</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9</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12</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69"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15</w:t>
            </w:r>
          </w:p>
        </w:tc>
        <w:tc>
          <w:tcPr>
            <w:tcW w:w="1042" w:type="dxa"/>
            <w:gridSpan w:val="2"/>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46</w:t>
            </w:r>
          </w:p>
        </w:tc>
      </w:tr>
      <w:tr w:rsidR="00FE0AFA" w:rsidRPr="00FE0AFA" w:rsidTr="00FE0AFA">
        <w:trPr>
          <w:gridAfter w:val="1"/>
          <w:wAfter w:w="6" w:type="dxa"/>
          <w:trHeight w:val="249"/>
          <w:jc w:val="center"/>
        </w:trPr>
        <w:tc>
          <w:tcPr>
            <w:tcW w:w="2585" w:type="dxa"/>
          </w:tcPr>
          <w:p w:rsidR="00FE0AFA" w:rsidRPr="00FE0AFA" w:rsidRDefault="00FE0AFA" w:rsidP="00FE0AFA">
            <w:pPr>
              <w:spacing w:after="0" w:line="276" w:lineRule="auto"/>
              <w:rPr>
                <w:rFonts w:ascii="Times New Roman" w:eastAsia="Times New Roman" w:hAnsi="Times New Roman"/>
                <w:i/>
                <w:iCs/>
                <w:color w:val="000000"/>
                <w:sz w:val="20"/>
                <w:szCs w:val="20"/>
                <w:lang w:eastAsia="es-EC"/>
              </w:rPr>
            </w:pPr>
            <w:r w:rsidRPr="00FE0AFA">
              <w:rPr>
                <w:rFonts w:ascii="Times New Roman" w:hAnsi="Times New Roman"/>
                <w:i/>
                <w:iCs/>
                <w:color w:val="000000"/>
                <w:sz w:val="20"/>
                <w:szCs w:val="20"/>
                <w:lang w:eastAsia="es-EC"/>
              </w:rPr>
              <w:t>Culcitium canescens</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13</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19</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16</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69"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1042" w:type="dxa"/>
            <w:gridSpan w:val="2"/>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48</w:t>
            </w:r>
          </w:p>
        </w:tc>
      </w:tr>
      <w:tr w:rsidR="00FE0AFA" w:rsidRPr="00FE0AFA" w:rsidTr="00FE0AFA">
        <w:trPr>
          <w:gridAfter w:val="1"/>
          <w:wAfter w:w="6" w:type="dxa"/>
          <w:trHeight w:val="249"/>
          <w:jc w:val="center"/>
        </w:trPr>
        <w:tc>
          <w:tcPr>
            <w:tcW w:w="2585" w:type="dxa"/>
          </w:tcPr>
          <w:p w:rsidR="00FE0AFA" w:rsidRPr="00FE0AFA" w:rsidRDefault="00FE0AFA" w:rsidP="00FE0AFA">
            <w:pPr>
              <w:spacing w:after="0" w:line="276" w:lineRule="auto"/>
              <w:rPr>
                <w:rFonts w:ascii="Times New Roman" w:eastAsia="Times New Roman" w:hAnsi="Times New Roman"/>
                <w:i/>
                <w:iCs/>
                <w:color w:val="000000"/>
                <w:sz w:val="20"/>
                <w:szCs w:val="20"/>
                <w:lang w:eastAsia="es-EC"/>
              </w:rPr>
            </w:pPr>
            <w:r w:rsidRPr="00FE0AFA">
              <w:rPr>
                <w:rFonts w:ascii="Times New Roman" w:hAnsi="Times New Roman"/>
                <w:i/>
                <w:iCs/>
                <w:color w:val="000000"/>
                <w:sz w:val="20"/>
                <w:szCs w:val="20"/>
                <w:lang w:eastAsia="es-EC"/>
              </w:rPr>
              <w:t xml:space="preserve">Lasiocephalus ovatus </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11</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14</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19</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69"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1042" w:type="dxa"/>
            <w:gridSpan w:val="2"/>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44</w:t>
            </w:r>
          </w:p>
        </w:tc>
      </w:tr>
      <w:tr w:rsidR="00FE0AFA" w:rsidRPr="00FE0AFA" w:rsidTr="00FE0AFA">
        <w:trPr>
          <w:gridAfter w:val="1"/>
          <w:wAfter w:w="6" w:type="dxa"/>
          <w:trHeight w:val="249"/>
          <w:jc w:val="center"/>
        </w:trPr>
        <w:tc>
          <w:tcPr>
            <w:tcW w:w="2585" w:type="dxa"/>
          </w:tcPr>
          <w:p w:rsidR="00FE0AFA" w:rsidRPr="00FE0AFA" w:rsidRDefault="00FE0AFA" w:rsidP="00FE0AFA">
            <w:pPr>
              <w:spacing w:after="0" w:line="276" w:lineRule="auto"/>
              <w:rPr>
                <w:rFonts w:ascii="Times New Roman" w:eastAsia="Times New Roman" w:hAnsi="Times New Roman"/>
                <w:i/>
                <w:iCs/>
                <w:color w:val="000000"/>
                <w:sz w:val="20"/>
                <w:szCs w:val="20"/>
                <w:lang w:eastAsia="es-EC"/>
              </w:rPr>
            </w:pPr>
            <w:r w:rsidRPr="00FE0AFA">
              <w:rPr>
                <w:rFonts w:ascii="Times New Roman" w:hAnsi="Times New Roman"/>
                <w:i/>
                <w:iCs/>
                <w:color w:val="000000"/>
                <w:sz w:val="20"/>
                <w:szCs w:val="20"/>
                <w:lang w:eastAsia="es-EC"/>
              </w:rPr>
              <w:t xml:space="preserve">Baccharis genistelloides </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482"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15</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12</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69" w:type="dxa"/>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1042" w:type="dxa"/>
            <w:gridSpan w:val="2"/>
            <w:noWrap/>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27</w:t>
            </w:r>
          </w:p>
        </w:tc>
      </w:tr>
      <w:tr w:rsidR="00FE0AFA" w:rsidRPr="00FE0AFA" w:rsidTr="00FE0AFA">
        <w:trPr>
          <w:gridAfter w:val="1"/>
          <w:wAfter w:w="6" w:type="dxa"/>
          <w:trHeight w:val="249"/>
          <w:jc w:val="center"/>
        </w:trPr>
        <w:tc>
          <w:tcPr>
            <w:tcW w:w="2585" w:type="dxa"/>
            <w:hideMark/>
          </w:tcPr>
          <w:p w:rsidR="00FE0AFA" w:rsidRPr="00FE0AFA" w:rsidRDefault="00FE0AFA" w:rsidP="00FE0AFA">
            <w:pPr>
              <w:spacing w:after="0" w:line="276" w:lineRule="auto"/>
              <w:rPr>
                <w:rFonts w:ascii="Times New Roman" w:eastAsia="Times New Roman" w:hAnsi="Times New Roman"/>
                <w:iCs/>
                <w:color w:val="000000"/>
                <w:sz w:val="20"/>
                <w:szCs w:val="20"/>
                <w:lang w:eastAsia="es-EC"/>
              </w:rPr>
            </w:pPr>
            <w:r w:rsidRPr="00FE0AFA">
              <w:rPr>
                <w:rFonts w:ascii="Times New Roman" w:hAnsi="Times New Roman"/>
                <w:i/>
                <w:iCs/>
                <w:color w:val="000000"/>
                <w:sz w:val="20"/>
                <w:szCs w:val="20"/>
                <w:lang w:eastAsia="es-EC"/>
              </w:rPr>
              <w:t>sp.desconocida</w:t>
            </w:r>
          </w:p>
        </w:tc>
        <w:tc>
          <w:tcPr>
            <w:tcW w:w="482" w:type="dxa"/>
            <w:noWrap/>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482" w:type="dxa"/>
            <w:noWrap/>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6</w:t>
            </w:r>
          </w:p>
        </w:tc>
        <w:tc>
          <w:tcPr>
            <w:tcW w:w="555" w:type="dxa"/>
            <w:noWrap/>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69" w:type="dxa"/>
            <w:noWrap/>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7</w:t>
            </w:r>
          </w:p>
        </w:tc>
        <w:tc>
          <w:tcPr>
            <w:tcW w:w="1042" w:type="dxa"/>
            <w:gridSpan w:val="2"/>
            <w:noWrap/>
            <w:hideMark/>
          </w:tcPr>
          <w:p w:rsidR="00FE0AFA" w:rsidRPr="00FE0AFA" w:rsidRDefault="00FE0AFA" w:rsidP="00FE0AFA">
            <w:pPr>
              <w:spacing w:after="0" w:line="276" w:lineRule="auto"/>
              <w:rPr>
                <w:rFonts w:ascii="Times New Roman" w:eastAsia="Times New Roman" w:hAnsi="Times New Roman"/>
                <w:color w:val="000000"/>
                <w:sz w:val="20"/>
                <w:szCs w:val="20"/>
                <w:lang w:eastAsia="es-EC"/>
              </w:rPr>
            </w:pPr>
            <w:r w:rsidRPr="00FE0AFA">
              <w:rPr>
                <w:rFonts w:ascii="Times New Roman" w:hAnsi="Times New Roman"/>
                <w:color w:val="000000"/>
                <w:sz w:val="20"/>
                <w:szCs w:val="20"/>
                <w:lang w:eastAsia="es-EC"/>
              </w:rPr>
              <w:t>13</w:t>
            </w:r>
          </w:p>
        </w:tc>
      </w:tr>
      <w:tr w:rsidR="00FE0AFA" w:rsidRPr="00FE0AFA" w:rsidTr="00FE0AFA">
        <w:trPr>
          <w:gridAfter w:val="1"/>
          <w:wAfter w:w="6" w:type="dxa"/>
          <w:trHeight w:val="249"/>
          <w:jc w:val="center"/>
        </w:trPr>
        <w:tc>
          <w:tcPr>
            <w:tcW w:w="2585"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sp.desconocida</w:t>
            </w:r>
          </w:p>
        </w:tc>
        <w:tc>
          <w:tcPr>
            <w:tcW w:w="482"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1</w:t>
            </w:r>
          </w:p>
        </w:tc>
        <w:tc>
          <w:tcPr>
            <w:tcW w:w="555"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8</w:t>
            </w:r>
          </w:p>
        </w:tc>
        <w:tc>
          <w:tcPr>
            <w:tcW w:w="482"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1</w:t>
            </w:r>
          </w:p>
        </w:tc>
        <w:tc>
          <w:tcPr>
            <w:tcW w:w="555"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4</w:t>
            </w:r>
          </w:p>
        </w:tc>
        <w:tc>
          <w:tcPr>
            <w:tcW w:w="555"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3</w:t>
            </w:r>
          </w:p>
        </w:tc>
        <w:tc>
          <w:tcPr>
            <w:tcW w:w="555"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69"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1042" w:type="dxa"/>
            <w:gridSpan w:val="2"/>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17</w:t>
            </w:r>
          </w:p>
        </w:tc>
      </w:tr>
      <w:tr w:rsidR="00FE0AFA" w:rsidRPr="00FE0AFA" w:rsidTr="00FE0AFA">
        <w:trPr>
          <w:gridAfter w:val="1"/>
          <w:wAfter w:w="6" w:type="dxa"/>
          <w:trHeight w:val="249"/>
          <w:jc w:val="center"/>
        </w:trPr>
        <w:tc>
          <w:tcPr>
            <w:tcW w:w="2585"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sp.desconocida</w:t>
            </w:r>
          </w:p>
        </w:tc>
        <w:tc>
          <w:tcPr>
            <w:tcW w:w="482"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482"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1</w:t>
            </w:r>
          </w:p>
        </w:tc>
        <w:tc>
          <w:tcPr>
            <w:tcW w:w="555"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55"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569"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0</w:t>
            </w:r>
          </w:p>
        </w:tc>
        <w:tc>
          <w:tcPr>
            <w:tcW w:w="1042" w:type="dxa"/>
            <w:gridSpan w:val="2"/>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1</w:t>
            </w:r>
          </w:p>
        </w:tc>
      </w:tr>
      <w:tr w:rsidR="00FE0AFA" w:rsidRPr="00FE0AFA" w:rsidTr="00FE0AFA">
        <w:trPr>
          <w:gridAfter w:val="1"/>
          <w:wAfter w:w="6" w:type="dxa"/>
          <w:trHeight w:val="249"/>
          <w:jc w:val="center"/>
        </w:trPr>
        <w:tc>
          <w:tcPr>
            <w:tcW w:w="2585"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color w:val="000000"/>
                <w:sz w:val="20"/>
                <w:szCs w:val="20"/>
                <w:lang w:eastAsia="es-EC"/>
              </w:rPr>
              <w:t xml:space="preserve">TOTAL </w:t>
            </w:r>
          </w:p>
        </w:tc>
        <w:tc>
          <w:tcPr>
            <w:tcW w:w="482"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79</w:t>
            </w:r>
          </w:p>
        </w:tc>
        <w:tc>
          <w:tcPr>
            <w:tcW w:w="555"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124</w:t>
            </w:r>
          </w:p>
        </w:tc>
        <w:tc>
          <w:tcPr>
            <w:tcW w:w="482"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85</w:t>
            </w:r>
          </w:p>
        </w:tc>
        <w:tc>
          <w:tcPr>
            <w:tcW w:w="555"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171</w:t>
            </w:r>
          </w:p>
        </w:tc>
        <w:tc>
          <w:tcPr>
            <w:tcW w:w="555"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164</w:t>
            </w:r>
          </w:p>
        </w:tc>
        <w:tc>
          <w:tcPr>
            <w:tcW w:w="555"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170</w:t>
            </w:r>
          </w:p>
        </w:tc>
        <w:tc>
          <w:tcPr>
            <w:tcW w:w="555"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130</w:t>
            </w:r>
          </w:p>
        </w:tc>
        <w:tc>
          <w:tcPr>
            <w:tcW w:w="555"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159</w:t>
            </w:r>
          </w:p>
        </w:tc>
        <w:tc>
          <w:tcPr>
            <w:tcW w:w="555"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117</w:t>
            </w:r>
          </w:p>
        </w:tc>
        <w:tc>
          <w:tcPr>
            <w:tcW w:w="569" w:type="dxa"/>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103</w:t>
            </w:r>
          </w:p>
        </w:tc>
        <w:tc>
          <w:tcPr>
            <w:tcW w:w="1042" w:type="dxa"/>
            <w:gridSpan w:val="2"/>
            <w:noWrap/>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1302</w:t>
            </w:r>
          </w:p>
        </w:tc>
      </w:tr>
    </w:tbl>
    <w:p w:rsidR="00D063B0" w:rsidRPr="00FE0AFA" w:rsidRDefault="00D063B0" w:rsidP="00FE0AFA">
      <w:pPr>
        <w:spacing w:after="0" w:line="360" w:lineRule="auto"/>
        <w:jc w:val="center"/>
        <w:rPr>
          <w:rFonts w:ascii="Times New Roman" w:hAnsi="Times New Roman"/>
          <w:sz w:val="18"/>
          <w:szCs w:val="24"/>
        </w:rPr>
      </w:pPr>
      <w:r w:rsidRPr="00FE0AFA">
        <w:rPr>
          <w:rFonts w:ascii="Times New Roman" w:hAnsi="Times New Roman"/>
          <w:b/>
          <w:sz w:val="18"/>
          <w:szCs w:val="24"/>
        </w:rPr>
        <w:t>Fuente:</w:t>
      </w:r>
      <w:r w:rsidRPr="00FE0AFA">
        <w:rPr>
          <w:rFonts w:ascii="Times New Roman" w:hAnsi="Times New Roman"/>
          <w:sz w:val="18"/>
          <w:szCs w:val="24"/>
        </w:rPr>
        <w:t xml:space="preserve"> Katherin Guzmán</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Lista de especies por orden y familias</w:t>
      </w:r>
    </w:p>
    <w:p w:rsid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Se encontraron en total 7 familias,7 orden y 19 especies reconocidas y 4 sp. que no fueron reconocidas, distribuidas en las 10 parcelas. La familia con mayor número de especies es Asteráceas (13) y ésta a la vez con la mayor cantidad de orden, siendo las más diversas en el sitio de estudio.</w:t>
      </w:r>
    </w:p>
    <w:p w:rsidR="00FE0AFA" w:rsidRPr="00D063B0" w:rsidRDefault="00FE0AFA" w:rsidP="00D063B0">
      <w:pPr>
        <w:spacing w:after="0" w:line="360" w:lineRule="auto"/>
        <w:jc w:val="both"/>
        <w:rPr>
          <w:rFonts w:ascii="Times New Roman" w:hAnsi="Times New Roman"/>
          <w:sz w:val="24"/>
          <w:szCs w:val="24"/>
        </w:rPr>
      </w:pPr>
    </w:p>
    <w:p w:rsidR="00D063B0" w:rsidRPr="00FE0AFA" w:rsidRDefault="00D063B0" w:rsidP="00132F69">
      <w:pPr>
        <w:spacing w:after="0" w:line="276" w:lineRule="auto"/>
        <w:jc w:val="center"/>
        <w:rPr>
          <w:rFonts w:ascii="Times New Roman" w:hAnsi="Times New Roman"/>
          <w:sz w:val="20"/>
          <w:szCs w:val="20"/>
        </w:rPr>
      </w:pPr>
      <w:r w:rsidRPr="00FE0AFA">
        <w:rPr>
          <w:rFonts w:ascii="Times New Roman" w:hAnsi="Times New Roman"/>
          <w:b/>
          <w:sz w:val="20"/>
          <w:szCs w:val="20"/>
        </w:rPr>
        <w:t>Tabla 7:</w:t>
      </w:r>
      <w:r w:rsidRPr="00FE0AFA">
        <w:rPr>
          <w:rFonts w:ascii="Times New Roman" w:hAnsi="Times New Roman"/>
          <w:sz w:val="20"/>
          <w:szCs w:val="20"/>
        </w:rPr>
        <w:t xml:space="preserve"> Lista de especies vegetales de acuerdo orden y familia</w:t>
      </w:r>
    </w:p>
    <w:tbl>
      <w:tblPr>
        <w:tblStyle w:val="Tablaconcuadrcula"/>
        <w:tblW w:w="8642" w:type="dxa"/>
        <w:jc w:val="center"/>
        <w:tblLook w:val="04A0" w:firstRow="1" w:lastRow="0" w:firstColumn="1" w:lastColumn="0" w:noHBand="0" w:noVBand="1"/>
      </w:tblPr>
      <w:tblGrid>
        <w:gridCol w:w="1682"/>
        <w:gridCol w:w="1823"/>
        <w:gridCol w:w="2444"/>
        <w:gridCol w:w="2693"/>
      </w:tblGrid>
      <w:tr w:rsidR="00FE0AFA" w:rsidRPr="00FE0AFA" w:rsidTr="00132F69">
        <w:trPr>
          <w:trHeight w:val="187"/>
          <w:jc w:val="center"/>
        </w:trPr>
        <w:tc>
          <w:tcPr>
            <w:tcW w:w="1682" w:type="dxa"/>
          </w:tcPr>
          <w:p w:rsidR="00FE0AFA" w:rsidRPr="00FE0AFA" w:rsidRDefault="00FE0AFA" w:rsidP="00FE0AFA">
            <w:pPr>
              <w:spacing w:after="0" w:line="276" w:lineRule="auto"/>
              <w:rPr>
                <w:rFonts w:ascii="Times New Roman" w:hAnsi="Times New Roman"/>
                <w:color w:val="000000"/>
                <w:sz w:val="20"/>
                <w:szCs w:val="20"/>
                <w:lang w:eastAsia="es-EC"/>
              </w:rPr>
            </w:pPr>
            <w:bookmarkStart w:id="1" w:name="_Hlk535458400"/>
            <w:r w:rsidRPr="00FE0AFA">
              <w:rPr>
                <w:rFonts w:ascii="Times New Roman" w:hAnsi="Times New Roman"/>
                <w:color w:val="000000"/>
                <w:sz w:val="20"/>
                <w:szCs w:val="20"/>
                <w:lang w:eastAsia="es-EC"/>
              </w:rPr>
              <w:t>Orden</w:t>
            </w:r>
          </w:p>
        </w:tc>
        <w:tc>
          <w:tcPr>
            <w:tcW w:w="182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Familia</w:t>
            </w:r>
          </w:p>
        </w:tc>
        <w:tc>
          <w:tcPr>
            <w:tcW w:w="2444" w:type="dxa"/>
            <w:noWrap/>
            <w:hideMark/>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Nombre Científico</w:t>
            </w:r>
          </w:p>
        </w:tc>
        <w:tc>
          <w:tcPr>
            <w:tcW w:w="269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Nombre Común</w:t>
            </w:r>
          </w:p>
        </w:tc>
      </w:tr>
      <w:tr w:rsidR="00FE0AFA" w:rsidRPr="00FE0AFA" w:rsidTr="00132F69">
        <w:trPr>
          <w:trHeight w:val="307"/>
          <w:jc w:val="center"/>
        </w:trPr>
        <w:tc>
          <w:tcPr>
            <w:tcW w:w="1682" w:type="dxa"/>
            <w:vMerge w:val="restart"/>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color w:val="000000"/>
                <w:sz w:val="20"/>
                <w:szCs w:val="20"/>
                <w:lang w:eastAsia="es-EC"/>
              </w:rPr>
              <w:t>Asterales</w:t>
            </w:r>
          </w:p>
          <w:p w:rsidR="00FE0AFA" w:rsidRPr="00FE0AFA" w:rsidRDefault="00FE0AFA" w:rsidP="00FE0AFA">
            <w:pPr>
              <w:spacing w:after="0" w:line="276" w:lineRule="auto"/>
              <w:rPr>
                <w:rFonts w:ascii="Times New Roman" w:hAnsi="Times New Roman"/>
                <w:i/>
                <w:iCs/>
                <w:color w:val="000000"/>
                <w:sz w:val="20"/>
                <w:szCs w:val="20"/>
                <w:lang w:eastAsia="es-EC"/>
              </w:rPr>
            </w:pPr>
          </w:p>
        </w:tc>
        <w:tc>
          <w:tcPr>
            <w:tcW w:w="1823"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color w:val="000000"/>
                <w:sz w:val="20"/>
                <w:szCs w:val="20"/>
                <w:lang w:eastAsia="es-EC"/>
              </w:rPr>
              <w:t>Asteraceae</w:t>
            </w:r>
          </w:p>
        </w:tc>
        <w:tc>
          <w:tcPr>
            <w:tcW w:w="2444" w:type="dxa"/>
            <w:hideMark/>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Chuquiraga jussieui</w:t>
            </w:r>
          </w:p>
        </w:tc>
        <w:tc>
          <w:tcPr>
            <w:tcW w:w="269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Chuquiragua</w:t>
            </w:r>
          </w:p>
        </w:tc>
      </w:tr>
      <w:tr w:rsidR="00FE0AFA" w:rsidRPr="00FE0AFA" w:rsidTr="00132F69">
        <w:trPr>
          <w:trHeight w:val="307"/>
          <w:jc w:val="center"/>
        </w:trPr>
        <w:tc>
          <w:tcPr>
            <w:tcW w:w="1682" w:type="dxa"/>
            <w:vMerge/>
          </w:tcPr>
          <w:p w:rsidR="00FE0AFA" w:rsidRPr="00FE0AFA" w:rsidRDefault="00FE0AFA" w:rsidP="00FE0AFA">
            <w:pPr>
              <w:spacing w:after="0" w:line="276" w:lineRule="auto"/>
              <w:rPr>
                <w:rFonts w:ascii="Times New Roman" w:hAnsi="Times New Roman"/>
                <w:i/>
                <w:iCs/>
                <w:color w:val="000000"/>
                <w:sz w:val="20"/>
                <w:szCs w:val="20"/>
                <w:lang w:eastAsia="es-EC"/>
              </w:rPr>
            </w:pPr>
          </w:p>
        </w:tc>
        <w:tc>
          <w:tcPr>
            <w:tcW w:w="1823"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color w:val="000000"/>
                <w:sz w:val="20"/>
                <w:szCs w:val="20"/>
                <w:lang w:eastAsia="es-EC"/>
              </w:rPr>
              <w:t>Asteraceae</w:t>
            </w:r>
          </w:p>
        </w:tc>
        <w:tc>
          <w:tcPr>
            <w:tcW w:w="2444" w:type="dxa"/>
            <w:hideMark/>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Werneria nubigena</w:t>
            </w:r>
          </w:p>
        </w:tc>
        <w:tc>
          <w:tcPr>
            <w:tcW w:w="269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Condor Cebolla</w:t>
            </w:r>
          </w:p>
        </w:tc>
      </w:tr>
      <w:tr w:rsidR="00FE0AFA" w:rsidRPr="00FE0AFA" w:rsidTr="00132F69">
        <w:trPr>
          <w:trHeight w:val="307"/>
          <w:jc w:val="center"/>
        </w:trPr>
        <w:tc>
          <w:tcPr>
            <w:tcW w:w="1682" w:type="dxa"/>
            <w:vMerge/>
          </w:tcPr>
          <w:p w:rsidR="00FE0AFA" w:rsidRPr="00FE0AFA" w:rsidRDefault="00FE0AFA" w:rsidP="00FE0AFA">
            <w:pPr>
              <w:spacing w:after="0" w:line="276" w:lineRule="auto"/>
              <w:rPr>
                <w:rFonts w:ascii="Times New Roman" w:hAnsi="Times New Roman"/>
                <w:i/>
                <w:iCs/>
                <w:color w:val="000000"/>
                <w:sz w:val="20"/>
                <w:szCs w:val="20"/>
                <w:lang w:eastAsia="es-EC"/>
              </w:rPr>
            </w:pPr>
          </w:p>
        </w:tc>
        <w:tc>
          <w:tcPr>
            <w:tcW w:w="1823"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color w:val="000000"/>
                <w:sz w:val="20"/>
                <w:szCs w:val="20"/>
                <w:lang w:eastAsia="es-EC"/>
              </w:rPr>
              <w:t>Asteraceae</w:t>
            </w:r>
          </w:p>
        </w:tc>
        <w:tc>
          <w:tcPr>
            <w:tcW w:w="2444" w:type="dxa"/>
            <w:noWrap/>
            <w:hideMark/>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Sp.desconocida</w:t>
            </w:r>
          </w:p>
        </w:tc>
        <w:tc>
          <w:tcPr>
            <w:tcW w:w="269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S/N</w:t>
            </w:r>
          </w:p>
        </w:tc>
      </w:tr>
      <w:tr w:rsidR="00FE0AFA" w:rsidRPr="00FE0AFA" w:rsidTr="00132F69">
        <w:trPr>
          <w:trHeight w:val="307"/>
          <w:jc w:val="center"/>
        </w:trPr>
        <w:tc>
          <w:tcPr>
            <w:tcW w:w="1682" w:type="dxa"/>
            <w:vMerge/>
          </w:tcPr>
          <w:p w:rsidR="00FE0AFA" w:rsidRPr="00FE0AFA" w:rsidRDefault="00FE0AFA" w:rsidP="00FE0AFA">
            <w:pPr>
              <w:spacing w:after="0" w:line="276" w:lineRule="auto"/>
              <w:rPr>
                <w:rFonts w:ascii="Times New Roman" w:hAnsi="Times New Roman"/>
                <w:i/>
                <w:iCs/>
                <w:color w:val="000000"/>
                <w:sz w:val="20"/>
                <w:szCs w:val="20"/>
                <w:lang w:eastAsia="es-EC"/>
              </w:rPr>
            </w:pPr>
          </w:p>
        </w:tc>
        <w:tc>
          <w:tcPr>
            <w:tcW w:w="1823"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color w:val="000000"/>
                <w:sz w:val="20"/>
                <w:szCs w:val="20"/>
                <w:lang w:eastAsia="es-EC"/>
              </w:rPr>
              <w:t>Asteraceae</w:t>
            </w:r>
          </w:p>
        </w:tc>
        <w:tc>
          <w:tcPr>
            <w:tcW w:w="2444" w:type="dxa"/>
            <w:noWrap/>
            <w:hideMark/>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Loricaria thuyoides</w:t>
            </w:r>
          </w:p>
        </w:tc>
        <w:tc>
          <w:tcPr>
            <w:tcW w:w="269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Ata Jata</w:t>
            </w:r>
          </w:p>
        </w:tc>
      </w:tr>
      <w:tr w:rsidR="00FE0AFA" w:rsidRPr="00FE0AFA" w:rsidTr="00132F69">
        <w:trPr>
          <w:trHeight w:val="307"/>
          <w:jc w:val="center"/>
        </w:trPr>
        <w:tc>
          <w:tcPr>
            <w:tcW w:w="1682" w:type="dxa"/>
            <w:vMerge/>
          </w:tcPr>
          <w:p w:rsidR="00FE0AFA" w:rsidRPr="00FE0AFA" w:rsidRDefault="00FE0AFA" w:rsidP="00FE0AFA">
            <w:pPr>
              <w:spacing w:after="0" w:line="276" w:lineRule="auto"/>
              <w:rPr>
                <w:rFonts w:ascii="Times New Roman" w:hAnsi="Times New Roman"/>
                <w:i/>
                <w:iCs/>
                <w:color w:val="000000"/>
                <w:sz w:val="20"/>
                <w:szCs w:val="20"/>
                <w:lang w:eastAsia="es-EC"/>
              </w:rPr>
            </w:pPr>
          </w:p>
        </w:tc>
        <w:tc>
          <w:tcPr>
            <w:tcW w:w="1823"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color w:val="000000"/>
                <w:sz w:val="20"/>
                <w:szCs w:val="20"/>
                <w:lang w:eastAsia="es-EC"/>
              </w:rPr>
              <w:t>Asteraceae</w:t>
            </w:r>
          </w:p>
        </w:tc>
        <w:tc>
          <w:tcPr>
            <w:tcW w:w="2444" w:type="dxa"/>
            <w:noWrap/>
            <w:hideMark/>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Bidens andicola</w:t>
            </w:r>
          </w:p>
        </w:tc>
        <w:tc>
          <w:tcPr>
            <w:tcW w:w="269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Chicapa</w:t>
            </w:r>
          </w:p>
        </w:tc>
      </w:tr>
      <w:tr w:rsidR="00FE0AFA" w:rsidRPr="00FE0AFA" w:rsidTr="00132F69">
        <w:trPr>
          <w:trHeight w:val="307"/>
          <w:jc w:val="center"/>
        </w:trPr>
        <w:tc>
          <w:tcPr>
            <w:tcW w:w="1682" w:type="dxa"/>
            <w:vMerge/>
          </w:tcPr>
          <w:p w:rsidR="00FE0AFA" w:rsidRPr="00FE0AFA" w:rsidRDefault="00FE0AFA" w:rsidP="00FE0AFA">
            <w:pPr>
              <w:spacing w:after="0" w:line="276" w:lineRule="auto"/>
              <w:rPr>
                <w:rFonts w:ascii="Times New Roman" w:hAnsi="Times New Roman"/>
                <w:i/>
                <w:iCs/>
                <w:color w:val="000000"/>
                <w:sz w:val="20"/>
                <w:szCs w:val="20"/>
                <w:lang w:eastAsia="es-EC"/>
              </w:rPr>
            </w:pPr>
          </w:p>
        </w:tc>
        <w:tc>
          <w:tcPr>
            <w:tcW w:w="1823"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color w:val="000000"/>
                <w:sz w:val="20"/>
                <w:szCs w:val="20"/>
                <w:lang w:eastAsia="es-EC"/>
              </w:rPr>
              <w:t>Asteraceae</w:t>
            </w:r>
          </w:p>
        </w:tc>
        <w:tc>
          <w:tcPr>
            <w:tcW w:w="2444" w:type="dxa"/>
            <w:noWrap/>
            <w:hideMark/>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Monticalia andicola</w:t>
            </w:r>
          </w:p>
        </w:tc>
        <w:tc>
          <w:tcPr>
            <w:tcW w:w="269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S/N</w:t>
            </w:r>
          </w:p>
        </w:tc>
      </w:tr>
      <w:tr w:rsidR="00FE0AFA" w:rsidRPr="00FE0AFA" w:rsidTr="00132F69">
        <w:trPr>
          <w:trHeight w:val="307"/>
          <w:jc w:val="center"/>
        </w:trPr>
        <w:tc>
          <w:tcPr>
            <w:tcW w:w="1682" w:type="dxa"/>
            <w:vMerge/>
          </w:tcPr>
          <w:p w:rsidR="00FE0AFA" w:rsidRPr="00FE0AFA" w:rsidRDefault="00FE0AFA" w:rsidP="00FE0AFA">
            <w:pPr>
              <w:spacing w:after="0" w:line="276" w:lineRule="auto"/>
              <w:rPr>
                <w:rFonts w:ascii="Times New Roman" w:hAnsi="Times New Roman"/>
                <w:i/>
                <w:iCs/>
                <w:color w:val="000000"/>
                <w:sz w:val="20"/>
                <w:szCs w:val="20"/>
                <w:lang w:eastAsia="es-EC"/>
              </w:rPr>
            </w:pPr>
          </w:p>
        </w:tc>
        <w:tc>
          <w:tcPr>
            <w:tcW w:w="1823"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color w:val="000000"/>
                <w:sz w:val="20"/>
                <w:szCs w:val="20"/>
                <w:lang w:eastAsia="es-EC"/>
              </w:rPr>
              <w:t>Asteraceae</w:t>
            </w:r>
          </w:p>
        </w:tc>
        <w:tc>
          <w:tcPr>
            <w:tcW w:w="2444" w:type="dxa"/>
            <w:hideMark/>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Lucilia kunthiana</w:t>
            </w:r>
          </w:p>
        </w:tc>
        <w:tc>
          <w:tcPr>
            <w:tcW w:w="269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Wira wira</w:t>
            </w:r>
          </w:p>
        </w:tc>
      </w:tr>
      <w:tr w:rsidR="00FE0AFA" w:rsidRPr="00FE0AFA" w:rsidTr="00132F69">
        <w:trPr>
          <w:trHeight w:val="307"/>
          <w:jc w:val="center"/>
        </w:trPr>
        <w:tc>
          <w:tcPr>
            <w:tcW w:w="1682" w:type="dxa"/>
            <w:vMerge/>
          </w:tcPr>
          <w:p w:rsidR="00FE0AFA" w:rsidRPr="00FE0AFA" w:rsidRDefault="00FE0AFA" w:rsidP="00FE0AFA">
            <w:pPr>
              <w:spacing w:after="0" w:line="276" w:lineRule="auto"/>
              <w:rPr>
                <w:rFonts w:ascii="Times New Roman" w:hAnsi="Times New Roman"/>
                <w:i/>
                <w:iCs/>
                <w:color w:val="000000"/>
                <w:sz w:val="20"/>
                <w:szCs w:val="20"/>
                <w:lang w:eastAsia="es-EC"/>
              </w:rPr>
            </w:pPr>
          </w:p>
        </w:tc>
        <w:tc>
          <w:tcPr>
            <w:tcW w:w="1823"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color w:val="000000"/>
                <w:sz w:val="20"/>
                <w:szCs w:val="20"/>
                <w:lang w:eastAsia="es-EC"/>
              </w:rPr>
              <w:t>Asteraceae</w:t>
            </w:r>
          </w:p>
        </w:tc>
        <w:tc>
          <w:tcPr>
            <w:tcW w:w="2444" w:type="dxa"/>
            <w:noWrap/>
            <w:hideMark/>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Culcitium canescens</w:t>
            </w:r>
          </w:p>
        </w:tc>
        <w:tc>
          <w:tcPr>
            <w:tcW w:w="269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Oreja de venado</w:t>
            </w:r>
          </w:p>
        </w:tc>
      </w:tr>
      <w:tr w:rsidR="00FE0AFA" w:rsidRPr="00FE0AFA" w:rsidTr="00132F69">
        <w:trPr>
          <w:trHeight w:val="307"/>
          <w:jc w:val="center"/>
        </w:trPr>
        <w:tc>
          <w:tcPr>
            <w:tcW w:w="1682" w:type="dxa"/>
            <w:vMerge/>
          </w:tcPr>
          <w:p w:rsidR="00FE0AFA" w:rsidRPr="00FE0AFA" w:rsidRDefault="00FE0AFA" w:rsidP="00FE0AFA">
            <w:pPr>
              <w:spacing w:after="0" w:line="276" w:lineRule="auto"/>
              <w:rPr>
                <w:rFonts w:ascii="Times New Roman" w:hAnsi="Times New Roman"/>
                <w:i/>
                <w:iCs/>
                <w:color w:val="000000"/>
                <w:sz w:val="20"/>
                <w:szCs w:val="20"/>
                <w:lang w:eastAsia="es-EC"/>
              </w:rPr>
            </w:pPr>
          </w:p>
        </w:tc>
        <w:tc>
          <w:tcPr>
            <w:tcW w:w="1823"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color w:val="000000"/>
                <w:sz w:val="20"/>
                <w:szCs w:val="20"/>
                <w:lang w:eastAsia="es-EC"/>
              </w:rPr>
              <w:t>Asteraceae</w:t>
            </w:r>
          </w:p>
        </w:tc>
        <w:tc>
          <w:tcPr>
            <w:tcW w:w="2444" w:type="dxa"/>
            <w:hideMark/>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Lasiocephalus ovatus</w:t>
            </w:r>
          </w:p>
        </w:tc>
        <w:tc>
          <w:tcPr>
            <w:tcW w:w="269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Arquitecta</w:t>
            </w:r>
          </w:p>
        </w:tc>
      </w:tr>
      <w:tr w:rsidR="00FE0AFA" w:rsidRPr="00FE0AFA" w:rsidTr="00132F69">
        <w:trPr>
          <w:trHeight w:val="307"/>
          <w:jc w:val="center"/>
        </w:trPr>
        <w:tc>
          <w:tcPr>
            <w:tcW w:w="1682" w:type="dxa"/>
            <w:vMerge/>
          </w:tcPr>
          <w:p w:rsidR="00FE0AFA" w:rsidRPr="00FE0AFA" w:rsidRDefault="00FE0AFA" w:rsidP="00FE0AFA">
            <w:pPr>
              <w:spacing w:after="0" w:line="276" w:lineRule="auto"/>
              <w:rPr>
                <w:rFonts w:ascii="Times New Roman" w:hAnsi="Times New Roman"/>
                <w:i/>
                <w:iCs/>
                <w:color w:val="000000"/>
                <w:sz w:val="20"/>
                <w:szCs w:val="20"/>
                <w:lang w:eastAsia="es-EC"/>
              </w:rPr>
            </w:pPr>
          </w:p>
        </w:tc>
        <w:tc>
          <w:tcPr>
            <w:tcW w:w="1823"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color w:val="000000"/>
                <w:sz w:val="20"/>
                <w:szCs w:val="20"/>
                <w:lang w:eastAsia="es-EC"/>
              </w:rPr>
              <w:t>Asteraceae</w:t>
            </w:r>
          </w:p>
        </w:tc>
        <w:tc>
          <w:tcPr>
            <w:tcW w:w="2444" w:type="dxa"/>
            <w:noWrap/>
            <w:hideMark/>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Baccharis genistelloides</w:t>
            </w:r>
          </w:p>
        </w:tc>
        <w:tc>
          <w:tcPr>
            <w:tcW w:w="269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sz w:val="20"/>
                <w:szCs w:val="20"/>
              </w:rPr>
              <w:t>Coniza de Tacunga</w:t>
            </w:r>
          </w:p>
        </w:tc>
      </w:tr>
      <w:tr w:rsidR="00FE0AFA" w:rsidRPr="00FE0AFA" w:rsidTr="00132F69">
        <w:trPr>
          <w:trHeight w:val="307"/>
          <w:jc w:val="center"/>
        </w:trPr>
        <w:tc>
          <w:tcPr>
            <w:tcW w:w="1682" w:type="dxa"/>
            <w:vMerge/>
          </w:tcPr>
          <w:p w:rsidR="00FE0AFA" w:rsidRPr="00FE0AFA" w:rsidRDefault="00FE0AFA" w:rsidP="00FE0AFA">
            <w:pPr>
              <w:spacing w:after="0" w:line="276" w:lineRule="auto"/>
              <w:rPr>
                <w:rFonts w:ascii="Times New Roman" w:hAnsi="Times New Roman"/>
                <w:i/>
                <w:iCs/>
                <w:color w:val="000000"/>
                <w:sz w:val="20"/>
                <w:szCs w:val="20"/>
                <w:lang w:eastAsia="es-EC"/>
              </w:rPr>
            </w:pPr>
          </w:p>
        </w:tc>
        <w:tc>
          <w:tcPr>
            <w:tcW w:w="1823"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color w:val="000000"/>
                <w:sz w:val="20"/>
                <w:szCs w:val="20"/>
                <w:lang w:eastAsia="es-EC"/>
              </w:rPr>
              <w:t>Asteraceae</w:t>
            </w:r>
          </w:p>
        </w:tc>
        <w:tc>
          <w:tcPr>
            <w:tcW w:w="2444" w:type="dxa"/>
            <w:noWrap/>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Sp. Desconocida</w:t>
            </w:r>
          </w:p>
        </w:tc>
        <w:tc>
          <w:tcPr>
            <w:tcW w:w="269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S/N</w:t>
            </w:r>
          </w:p>
        </w:tc>
      </w:tr>
      <w:tr w:rsidR="00FE0AFA" w:rsidRPr="00FE0AFA" w:rsidTr="00132F69">
        <w:trPr>
          <w:trHeight w:val="307"/>
          <w:jc w:val="center"/>
        </w:trPr>
        <w:tc>
          <w:tcPr>
            <w:tcW w:w="1682" w:type="dxa"/>
            <w:vMerge/>
          </w:tcPr>
          <w:p w:rsidR="00FE0AFA" w:rsidRPr="00FE0AFA" w:rsidRDefault="00FE0AFA" w:rsidP="00FE0AFA">
            <w:pPr>
              <w:spacing w:after="0" w:line="276" w:lineRule="auto"/>
              <w:rPr>
                <w:rFonts w:ascii="Times New Roman" w:hAnsi="Times New Roman"/>
                <w:color w:val="000000"/>
                <w:sz w:val="20"/>
                <w:szCs w:val="20"/>
                <w:lang w:eastAsia="es-EC"/>
              </w:rPr>
            </w:pPr>
          </w:p>
        </w:tc>
        <w:tc>
          <w:tcPr>
            <w:tcW w:w="182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Asteraceae</w:t>
            </w:r>
          </w:p>
        </w:tc>
        <w:tc>
          <w:tcPr>
            <w:tcW w:w="2444" w:type="dxa"/>
            <w:noWrap/>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Sp. Desconocida</w:t>
            </w:r>
          </w:p>
        </w:tc>
        <w:tc>
          <w:tcPr>
            <w:tcW w:w="269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S/N</w:t>
            </w:r>
          </w:p>
        </w:tc>
      </w:tr>
      <w:tr w:rsidR="00FE0AFA" w:rsidRPr="00FE0AFA" w:rsidTr="00132F69">
        <w:trPr>
          <w:trHeight w:val="56"/>
          <w:jc w:val="center"/>
        </w:trPr>
        <w:tc>
          <w:tcPr>
            <w:tcW w:w="1682" w:type="dxa"/>
            <w:vMerge/>
          </w:tcPr>
          <w:p w:rsidR="00FE0AFA" w:rsidRPr="00FE0AFA" w:rsidRDefault="00FE0AFA" w:rsidP="00FE0AFA">
            <w:pPr>
              <w:spacing w:after="0" w:line="276" w:lineRule="auto"/>
              <w:rPr>
                <w:rFonts w:ascii="Times New Roman" w:hAnsi="Times New Roman"/>
                <w:color w:val="000000"/>
                <w:sz w:val="20"/>
                <w:szCs w:val="20"/>
                <w:lang w:eastAsia="es-EC"/>
              </w:rPr>
            </w:pPr>
          </w:p>
        </w:tc>
        <w:tc>
          <w:tcPr>
            <w:tcW w:w="182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Asteraceae</w:t>
            </w:r>
          </w:p>
        </w:tc>
        <w:tc>
          <w:tcPr>
            <w:tcW w:w="2444" w:type="dxa"/>
            <w:noWrap/>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Sp. Desconocida</w:t>
            </w:r>
          </w:p>
        </w:tc>
        <w:tc>
          <w:tcPr>
            <w:tcW w:w="269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S/N</w:t>
            </w:r>
          </w:p>
        </w:tc>
      </w:tr>
      <w:tr w:rsidR="00FE0AFA" w:rsidRPr="00FE0AFA" w:rsidTr="00132F69">
        <w:trPr>
          <w:trHeight w:val="307"/>
          <w:jc w:val="center"/>
        </w:trPr>
        <w:tc>
          <w:tcPr>
            <w:tcW w:w="1682" w:type="dxa"/>
            <w:vMerge w:val="restart"/>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color w:val="000000"/>
                <w:sz w:val="20"/>
                <w:szCs w:val="20"/>
                <w:lang w:eastAsia="es-EC"/>
              </w:rPr>
              <w:t>Apiales</w:t>
            </w:r>
          </w:p>
        </w:tc>
        <w:tc>
          <w:tcPr>
            <w:tcW w:w="1823"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color w:val="000000"/>
                <w:sz w:val="20"/>
                <w:szCs w:val="20"/>
                <w:lang w:eastAsia="es-EC"/>
              </w:rPr>
              <w:t>Apiaceae</w:t>
            </w:r>
          </w:p>
        </w:tc>
        <w:tc>
          <w:tcPr>
            <w:tcW w:w="2444"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Niphogeton dissecta</w:t>
            </w:r>
          </w:p>
        </w:tc>
        <w:tc>
          <w:tcPr>
            <w:tcW w:w="269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Sacha zanahoria</w:t>
            </w:r>
          </w:p>
        </w:tc>
      </w:tr>
      <w:tr w:rsidR="00FE0AFA" w:rsidRPr="00FE0AFA" w:rsidTr="00132F69">
        <w:trPr>
          <w:trHeight w:val="307"/>
          <w:jc w:val="center"/>
        </w:trPr>
        <w:tc>
          <w:tcPr>
            <w:tcW w:w="1682" w:type="dxa"/>
            <w:vMerge/>
          </w:tcPr>
          <w:p w:rsidR="00FE0AFA" w:rsidRPr="00FE0AFA" w:rsidRDefault="00FE0AFA" w:rsidP="00FE0AFA">
            <w:pPr>
              <w:spacing w:after="0" w:line="276" w:lineRule="auto"/>
              <w:rPr>
                <w:rFonts w:ascii="Times New Roman" w:hAnsi="Times New Roman"/>
                <w:color w:val="000000"/>
                <w:sz w:val="20"/>
                <w:szCs w:val="20"/>
                <w:lang w:eastAsia="es-EC"/>
              </w:rPr>
            </w:pPr>
          </w:p>
        </w:tc>
        <w:tc>
          <w:tcPr>
            <w:tcW w:w="182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Apiaceae</w:t>
            </w:r>
          </w:p>
        </w:tc>
        <w:tc>
          <w:tcPr>
            <w:tcW w:w="2444"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Daucus montanus</w:t>
            </w:r>
          </w:p>
        </w:tc>
        <w:tc>
          <w:tcPr>
            <w:tcW w:w="269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Zanahoria de montes</w:t>
            </w:r>
          </w:p>
        </w:tc>
      </w:tr>
      <w:tr w:rsidR="00FE0AFA" w:rsidRPr="00FE0AFA" w:rsidTr="00132F69">
        <w:trPr>
          <w:trHeight w:val="307"/>
          <w:jc w:val="center"/>
        </w:trPr>
        <w:tc>
          <w:tcPr>
            <w:tcW w:w="1682"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Dipsacales</w:t>
            </w:r>
          </w:p>
        </w:tc>
        <w:tc>
          <w:tcPr>
            <w:tcW w:w="182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Caprifoliaceae</w:t>
            </w:r>
          </w:p>
        </w:tc>
        <w:tc>
          <w:tcPr>
            <w:tcW w:w="2444"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Valeriana microphylla</w:t>
            </w:r>
          </w:p>
        </w:tc>
        <w:tc>
          <w:tcPr>
            <w:tcW w:w="269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Valeriana</w:t>
            </w:r>
          </w:p>
        </w:tc>
      </w:tr>
      <w:tr w:rsidR="00FE0AFA" w:rsidRPr="00FE0AFA" w:rsidTr="00132F69">
        <w:trPr>
          <w:trHeight w:val="307"/>
          <w:jc w:val="center"/>
        </w:trPr>
        <w:tc>
          <w:tcPr>
            <w:tcW w:w="1682" w:type="dxa"/>
            <w:vMerge w:val="restart"/>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Fabales</w:t>
            </w:r>
          </w:p>
        </w:tc>
        <w:tc>
          <w:tcPr>
            <w:tcW w:w="182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Fabaceae.</w:t>
            </w:r>
          </w:p>
        </w:tc>
        <w:tc>
          <w:tcPr>
            <w:tcW w:w="2444"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Lupinus tauris</w:t>
            </w:r>
          </w:p>
        </w:tc>
        <w:tc>
          <w:tcPr>
            <w:tcW w:w="269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Chocho</w:t>
            </w:r>
          </w:p>
        </w:tc>
      </w:tr>
      <w:tr w:rsidR="00FE0AFA" w:rsidRPr="00FE0AFA" w:rsidTr="00132F69">
        <w:trPr>
          <w:trHeight w:val="307"/>
          <w:jc w:val="center"/>
        </w:trPr>
        <w:tc>
          <w:tcPr>
            <w:tcW w:w="1682" w:type="dxa"/>
            <w:vMerge/>
          </w:tcPr>
          <w:p w:rsidR="00FE0AFA" w:rsidRPr="00FE0AFA" w:rsidRDefault="00FE0AFA" w:rsidP="00FE0AFA">
            <w:pPr>
              <w:spacing w:after="0" w:line="276" w:lineRule="auto"/>
              <w:rPr>
                <w:rFonts w:ascii="Times New Roman" w:hAnsi="Times New Roman"/>
                <w:i/>
                <w:iCs/>
                <w:color w:val="000000"/>
                <w:sz w:val="20"/>
                <w:szCs w:val="20"/>
                <w:lang w:eastAsia="es-EC"/>
              </w:rPr>
            </w:pPr>
          </w:p>
        </w:tc>
        <w:tc>
          <w:tcPr>
            <w:tcW w:w="1823"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color w:val="000000"/>
                <w:sz w:val="20"/>
                <w:szCs w:val="20"/>
                <w:lang w:eastAsia="es-EC"/>
              </w:rPr>
              <w:t>Fabaceae</w:t>
            </w:r>
          </w:p>
        </w:tc>
        <w:tc>
          <w:tcPr>
            <w:tcW w:w="2444" w:type="dxa"/>
            <w:hideMark/>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Astragalus geminiflorus</w:t>
            </w:r>
          </w:p>
        </w:tc>
        <w:tc>
          <w:tcPr>
            <w:tcW w:w="269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sz w:val="20"/>
                <w:szCs w:val="20"/>
              </w:rPr>
              <w:t>Hierba Cabrera</w:t>
            </w:r>
          </w:p>
        </w:tc>
      </w:tr>
      <w:tr w:rsidR="00FE0AFA" w:rsidRPr="00FE0AFA" w:rsidTr="00132F69">
        <w:trPr>
          <w:trHeight w:val="170"/>
          <w:jc w:val="center"/>
        </w:trPr>
        <w:tc>
          <w:tcPr>
            <w:tcW w:w="1682" w:type="dxa"/>
            <w:vMerge/>
          </w:tcPr>
          <w:p w:rsidR="00FE0AFA" w:rsidRPr="00FE0AFA" w:rsidRDefault="00FE0AFA" w:rsidP="00FE0AFA">
            <w:pPr>
              <w:spacing w:after="0" w:line="276" w:lineRule="auto"/>
              <w:rPr>
                <w:rFonts w:ascii="Times New Roman" w:hAnsi="Times New Roman"/>
                <w:i/>
                <w:iCs/>
                <w:color w:val="000000"/>
                <w:sz w:val="20"/>
                <w:szCs w:val="20"/>
                <w:lang w:eastAsia="es-EC"/>
              </w:rPr>
            </w:pPr>
          </w:p>
        </w:tc>
        <w:tc>
          <w:tcPr>
            <w:tcW w:w="1823"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color w:val="000000"/>
                <w:sz w:val="20"/>
                <w:szCs w:val="20"/>
                <w:lang w:eastAsia="es-EC"/>
              </w:rPr>
              <w:t>Fabaceae.</w:t>
            </w:r>
          </w:p>
        </w:tc>
        <w:tc>
          <w:tcPr>
            <w:tcW w:w="2444" w:type="dxa"/>
            <w:hideMark/>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Lupinus pubescens</w:t>
            </w:r>
          </w:p>
        </w:tc>
        <w:tc>
          <w:tcPr>
            <w:tcW w:w="269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sz w:val="20"/>
                <w:szCs w:val="20"/>
              </w:rPr>
              <w:t>Ashpa chocho de Rumipamba</w:t>
            </w:r>
          </w:p>
        </w:tc>
      </w:tr>
      <w:tr w:rsidR="00FE0AFA" w:rsidRPr="00FE0AFA" w:rsidTr="00132F69">
        <w:trPr>
          <w:trHeight w:val="223"/>
          <w:jc w:val="center"/>
        </w:trPr>
        <w:tc>
          <w:tcPr>
            <w:tcW w:w="1682" w:type="dxa"/>
            <w:vMerge w:val="restart"/>
          </w:tcPr>
          <w:p w:rsidR="00FE0AFA" w:rsidRPr="00FE0AFA" w:rsidRDefault="00FE0AFA" w:rsidP="00FE0AFA">
            <w:pPr>
              <w:spacing w:after="0" w:line="276" w:lineRule="auto"/>
              <w:rPr>
                <w:rFonts w:ascii="Times New Roman" w:hAnsi="Times New Roman"/>
                <w:iCs/>
                <w:color w:val="000000"/>
                <w:sz w:val="20"/>
                <w:szCs w:val="20"/>
                <w:lang w:eastAsia="es-EC"/>
              </w:rPr>
            </w:pPr>
            <w:r w:rsidRPr="00FE0AFA">
              <w:rPr>
                <w:rFonts w:ascii="Times New Roman" w:hAnsi="Times New Roman"/>
                <w:color w:val="000000"/>
                <w:sz w:val="20"/>
                <w:szCs w:val="20"/>
                <w:lang w:eastAsia="es-EC"/>
              </w:rPr>
              <w:t>Gentianales</w:t>
            </w:r>
          </w:p>
        </w:tc>
        <w:tc>
          <w:tcPr>
            <w:tcW w:w="1823"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sz w:val="20"/>
                <w:szCs w:val="20"/>
              </w:rPr>
              <w:t>Gentianaceae</w:t>
            </w:r>
          </w:p>
        </w:tc>
        <w:tc>
          <w:tcPr>
            <w:tcW w:w="2444" w:type="dxa"/>
            <w:noWrap/>
            <w:hideMark/>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Halenia weddelliana</w:t>
            </w:r>
          </w:p>
        </w:tc>
        <w:tc>
          <w:tcPr>
            <w:tcW w:w="269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sz w:val="20"/>
                <w:szCs w:val="20"/>
              </w:rPr>
              <w:t>Cacho de Venado</w:t>
            </w:r>
          </w:p>
        </w:tc>
      </w:tr>
      <w:tr w:rsidR="00FE0AFA" w:rsidRPr="00FE0AFA" w:rsidTr="00132F69">
        <w:trPr>
          <w:trHeight w:val="273"/>
          <w:jc w:val="center"/>
        </w:trPr>
        <w:tc>
          <w:tcPr>
            <w:tcW w:w="1682" w:type="dxa"/>
            <w:vMerge/>
          </w:tcPr>
          <w:p w:rsidR="00FE0AFA" w:rsidRPr="00FE0AFA" w:rsidRDefault="00FE0AFA" w:rsidP="00FE0AFA">
            <w:pPr>
              <w:spacing w:after="0" w:line="276" w:lineRule="auto"/>
              <w:rPr>
                <w:rFonts w:ascii="Times New Roman" w:hAnsi="Times New Roman"/>
                <w:i/>
                <w:iCs/>
                <w:color w:val="000000"/>
                <w:sz w:val="20"/>
                <w:szCs w:val="20"/>
                <w:lang w:eastAsia="es-EC"/>
              </w:rPr>
            </w:pPr>
          </w:p>
        </w:tc>
        <w:tc>
          <w:tcPr>
            <w:tcW w:w="182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Gentianaceae</w:t>
            </w:r>
          </w:p>
        </w:tc>
        <w:tc>
          <w:tcPr>
            <w:tcW w:w="2444"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Gentiana pneumonanthe</w:t>
            </w:r>
          </w:p>
        </w:tc>
        <w:tc>
          <w:tcPr>
            <w:tcW w:w="2693" w:type="dxa"/>
          </w:tcPr>
          <w:p w:rsidR="00FE0AFA" w:rsidRPr="00FE0AFA" w:rsidRDefault="00FE0AFA" w:rsidP="00FE0AFA">
            <w:pPr>
              <w:spacing w:after="0" w:line="276" w:lineRule="auto"/>
              <w:rPr>
                <w:rFonts w:ascii="Times New Roman" w:hAnsi="Times New Roman"/>
                <w:color w:val="222222"/>
                <w:sz w:val="20"/>
                <w:szCs w:val="20"/>
                <w:shd w:val="clear" w:color="auto" w:fill="FFFFFF"/>
              </w:rPr>
            </w:pPr>
            <w:r w:rsidRPr="00FE0AFA">
              <w:rPr>
                <w:rFonts w:ascii="Times New Roman" w:hAnsi="Times New Roman"/>
                <w:color w:val="222222"/>
                <w:sz w:val="20"/>
                <w:szCs w:val="20"/>
                <w:shd w:val="clear" w:color="auto" w:fill="FFFFFF"/>
              </w:rPr>
              <w:t>Cáliz de la aurora</w:t>
            </w:r>
          </w:p>
        </w:tc>
      </w:tr>
      <w:tr w:rsidR="00FE0AFA" w:rsidRPr="00FE0AFA" w:rsidTr="00132F69">
        <w:trPr>
          <w:trHeight w:val="307"/>
          <w:jc w:val="center"/>
        </w:trPr>
        <w:tc>
          <w:tcPr>
            <w:tcW w:w="1682"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Poales</w:t>
            </w:r>
          </w:p>
        </w:tc>
        <w:tc>
          <w:tcPr>
            <w:tcW w:w="182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Poaceae</w:t>
            </w:r>
          </w:p>
        </w:tc>
        <w:tc>
          <w:tcPr>
            <w:tcW w:w="2444"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Calamagrostis intermedia</w:t>
            </w:r>
          </w:p>
        </w:tc>
        <w:tc>
          <w:tcPr>
            <w:tcW w:w="269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Paja</w:t>
            </w:r>
          </w:p>
        </w:tc>
      </w:tr>
      <w:tr w:rsidR="00FE0AFA" w:rsidRPr="00FE0AFA" w:rsidTr="00132F69">
        <w:trPr>
          <w:trHeight w:val="307"/>
          <w:jc w:val="center"/>
        </w:trPr>
        <w:tc>
          <w:tcPr>
            <w:tcW w:w="1682"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Rosales</w:t>
            </w:r>
          </w:p>
        </w:tc>
        <w:tc>
          <w:tcPr>
            <w:tcW w:w="1823" w:type="dxa"/>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color w:val="000000"/>
                <w:sz w:val="20"/>
                <w:szCs w:val="20"/>
                <w:lang w:eastAsia="es-EC"/>
              </w:rPr>
              <w:t>Rosáceas</w:t>
            </w:r>
          </w:p>
        </w:tc>
        <w:tc>
          <w:tcPr>
            <w:tcW w:w="2444" w:type="dxa"/>
            <w:hideMark/>
          </w:tcPr>
          <w:p w:rsidR="00FE0AFA" w:rsidRPr="00FE0AFA" w:rsidRDefault="00FE0AFA" w:rsidP="00FE0AFA">
            <w:pPr>
              <w:spacing w:after="0" w:line="276" w:lineRule="auto"/>
              <w:rPr>
                <w:rFonts w:ascii="Times New Roman" w:hAnsi="Times New Roman"/>
                <w:i/>
                <w:iCs/>
                <w:color w:val="000000"/>
                <w:sz w:val="20"/>
                <w:szCs w:val="20"/>
                <w:lang w:eastAsia="es-EC"/>
              </w:rPr>
            </w:pPr>
            <w:r w:rsidRPr="00FE0AFA">
              <w:rPr>
                <w:rFonts w:ascii="Times New Roman" w:hAnsi="Times New Roman"/>
                <w:i/>
                <w:iCs/>
                <w:color w:val="000000"/>
                <w:sz w:val="20"/>
                <w:szCs w:val="20"/>
                <w:lang w:eastAsia="es-EC"/>
              </w:rPr>
              <w:t>Alchemilla vulgaris</w:t>
            </w:r>
          </w:p>
        </w:tc>
        <w:tc>
          <w:tcPr>
            <w:tcW w:w="2693" w:type="dxa"/>
          </w:tcPr>
          <w:p w:rsidR="00FE0AFA" w:rsidRPr="00FE0AFA" w:rsidRDefault="00FE0AFA" w:rsidP="00FE0AFA">
            <w:pPr>
              <w:spacing w:after="0" w:line="276" w:lineRule="auto"/>
              <w:rPr>
                <w:rFonts w:ascii="Times New Roman" w:hAnsi="Times New Roman"/>
                <w:color w:val="000000"/>
                <w:sz w:val="20"/>
                <w:szCs w:val="20"/>
                <w:lang w:eastAsia="es-EC"/>
              </w:rPr>
            </w:pPr>
            <w:r w:rsidRPr="00FE0AFA">
              <w:rPr>
                <w:rFonts w:ascii="Times New Roman" w:hAnsi="Times New Roman"/>
                <w:color w:val="000000"/>
                <w:sz w:val="20"/>
                <w:szCs w:val="20"/>
                <w:lang w:eastAsia="es-EC"/>
              </w:rPr>
              <w:t>Piel de León</w:t>
            </w:r>
          </w:p>
        </w:tc>
      </w:tr>
    </w:tbl>
    <w:bookmarkEnd w:id="1"/>
    <w:p w:rsidR="00D063B0" w:rsidRPr="00FE0AFA" w:rsidRDefault="00D063B0" w:rsidP="00FE0AFA">
      <w:pPr>
        <w:spacing w:after="0" w:line="360" w:lineRule="auto"/>
        <w:jc w:val="center"/>
        <w:rPr>
          <w:rFonts w:ascii="Times New Roman" w:hAnsi="Times New Roman"/>
          <w:sz w:val="18"/>
          <w:szCs w:val="24"/>
        </w:rPr>
      </w:pPr>
      <w:r w:rsidRPr="00FE0AFA">
        <w:rPr>
          <w:rFonts w:ascii="Times New Roman" w:hAnsi="Times New Roman"/>
          <w:b/>
          <w:sz w:val="18"/>
          <w:szCs w:val="24"/>
        </w:rPr>
        <w:t>Fuente:</w:t>
      </w:r>
      <w:r w:rsidRPr="00FE0AFA">
        <w:rPr>
          <w:rFonts w:ascii="Times New Roman" w:hAnsi="Times New Roman"/>
          <w:sz w:val="18"/>
          <w:szCs w:val="24"/>
        </w:rPr>
        <w:t xml:space="preserve"> Katherin Guzmán</w:t>
      </w:r>
    </w:p>
    <w:p w:rsidR="00D063B0" w:rsidRPr="00FE0AFA" w:rsidRDefault="00D063B0" w:rsidP="00D063B0">
      <w:pPr>
        <w:spacing w:after="0" w:line="360" w:lineRule="auto"/>
        <w:jc w:val="both"/>
        <w:rPr>
          <w:rFonts w:ascii="Times New Roman" w:hAnsi="Times New Roman"/>
          <w:sz w:val="20"/>
          <w:szCs w:val="24"/>
        </w:rPr>
      </w:pP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Porcentaje de familias de acuerdo al número de especies</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Las familias vegetales registradas en el ecosistema Herbazal húmedo montano alto superior del páramo que presentan un mayor número de especies son Asteráceae (57%) con 13 especies, Fabaceae (13%) con 3 especies, Gentianaceae (9%) con 2 especies y el resto de familias con (4%).</w:t>
      </w:r>
    </w:p>
    <w:p w:rsidR="00D063B0" w:rsidRPr="00D063B0" w:rsidRDefault="00D063B0" w:rsidP="00D063B0">
      <w:pPr>
        <w:spacing w:after="0" w:line="360" w:lineRule="auto"/>
        <w:jc w:val="both"/>
        <w:rPr>
          <w:rFonts w:ascii="Times New Roman" w:hAnsi="Times New Roman"/>
          <w:sz w:val="24"/>
          <w:szCs w:val="24"/>
        </w:rPr>
      </w:pPr>
    </w:p>
    <w:p w:rsidR="00D063B0" w:rsidRPr="00132F69" w:rsidRDefault="00132F69" w:rsidP="00132F69">
      <w:pPr>
        <w:spacing w:after="0" w:line="360" w:lineRule="auto"/>
        <w:jc w:val="center"/>
        <w:rPr>
          <w:rFonts w:ascii="Times New Roman" w:hAnsi="Times New Roman"/>
          <w:sz w:val="20"/>
          <w:szCs w:val="24"/>
        </w:rPr>
      </w:pPr>
      <w:r w:rsidRPr="00990E7B">
        <w:rPr>
          <w:rFonts w:ascii="Times New Roman" w:hAnsi="Times New Roman"/>
          <w:noProof/>
          <w:sz w:val="24"/>
          <w:szCs w:val="24"/>
          <w:lang w:eastAsia="es-EC"/>
        </w:rPr>
        <w:drawing>
          <wp:anchor distT="0" distB="0" distL="114300" distR="114300" simplePos="0" relativeHeight="251668480" behindDoc="0" locked="0" layoutInCell="1" allowOverlap="1">
            <wp:simplePos x="0" y="0"/>
            <wp:positionH relativeFrom="column">
              <wp:posOffset>1204595</wp:posOffset>
            </wp:positionH>
            <wp:positionV relativeFrom="paragraph">
              <wp:posOffset>160655</wp:posOffset>
            </wp:positionV>
            <wp:extent cx="3688080" cy="1965960"/>
            <wp:effectExtent l="0" t="0" r="7620" b="15240"/>
            <wp:wrapTopAndBottom/>
            <wp:docPr id="37" name="Gráfico 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0BE11A2-D70E-487D-B793-B332EF302D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D063B0" w:rsidRPr="00132F69">
        <w:rPr>
          <w:rFonts w:ascii="Times New Roman" w:hAnsi="Times New Roman"/>
          <w:b/>
          <w:sz w:val="20"/>
          <w:szCs w:val="24"/>
        </w:rPr>
        <w:t>Figura 3:</w:t>
      </w:r>
      <w:r w:rsidR="00D063B0" w:rsidRPr="00132F69">
        <w:rPr>
          <w:rFonts w:ascii="Times New Roman" w:hAnsi="Times New Roman"/>
          <w:sz w:val="20"/>
          <w:szCs w:val="24"/>
        </w:rPr>
        <w:t xml:space="preserve"> Porcentaje de familia de acuerdo al número de especies</w:t>
      </w:r>
    </w:p>
    <w:p w:rsidR="00D063B0" w:rsidRPr="00132F69" w:rsidRDefault="00D063B0" w:rsidP="00132F69">
      <w:pPr>
        <w:spacing w:after="0" w:line="360" w:lineRule="auto"/>
        <w:jc w:val="center"/>
        <w:rPr>
          <w:rFonts w:ascii="Times New Roman" w:hAnsi="Times New Roman"/>
          <w:sz w:val="18"/>
          <w:szCs w:val="24"/>
        </w:rPr>
      </w:pPr>
      <w:r w:rsidRPr="00132F69">
        <w:rPr>
          <w:rFonts w:ascii="Times New Roman" w:hAnsi="Times New Roman"/>
          <w:b/>
          <w:sz w:val="18"/>
          <w:szCs w:val="24"/>
        </w:rPr>
        <w:t>Fuente:</w:t>
      </w:r>
      <w:r w:rsidRPr="00132F69">
        <w:rPr>
          <w:rFonts w:ascii="Times New Roman" w:hAnsi="Times New Roman"/>
          <w:sz w:val="18"/>
          <w:szCs w:val="24"/>
        </w:rPr>
        <w:t xml:space="preserve"> Katherin Guzmán</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Porcentaje de órdenes de acuerdo al número de familias</w:t>
      </w:r>
    </w:p>
    <w:p w:rsid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En la formación vegetal Herbazal Húmedo montano alto superior del páramo dentro de la zona de estudio se encontraron 7 órdenes y en cada uno de ello contienen una familia identifica</w:t>
      </w:r>
      <w:r w:rsidR="00132F69">
        <w:rPr>
          <w:rFonts w:ascii="Times New Roman" w:hAnsi="Times New Roman"/>
          <w:sz w:val="24"/>
          <w:szCs w:val="24"/>
        </w:rPr>
        <w:t>da con sus respectivas especies.</w:t>
      </w:r>
    </w:p>
    <w:p w:rsidR="00132F69" w:rsidRPr="00D063B0" w:rsidRDefault="00132F69" w:rsidP="00D063B0">
      <w:pPr>
        <w:spacing w:after="0" w:line="360" w:lineRule="auto"/>
        <w:jc w:val="both"/>
        <w:rPr>
          <w:rFonts w:ascii="Times New Roman" w:hAnsi="Times New Roman"/>
          <w:sz w:val="24"/>
          <w:szCs w:val="24"/>
        </w:rPr>
      </w:pPr>
      <w:r w:rsidRPr="00990E7B">
        <w:rPr>
          <w:rFonts w:ascii="Times New Roman" w:hAnsi="Times New Roman"/>
          <w:noProof/>
          <w:sz w:val="24"/>
          <w:szCs w:val="24"/>
          <w:lang w:eastAsia="es-EC"/>
        </w:rPr>
        <w:drawing>
          <wp:anchor distT="0" distB="0" distL="114300" distR="114300" simplePos="0" relativeHeight="251669504" behindDoc="0" locked="0" layoutInCell="1" allowOverlap="1">
            <wp:simplePos x="0" y="0"/>
            <wp:positionH relativeFrom="column">
              <wp:posOffset>1147445</wp:posOffset>
            </wp:positionH>
            <wp:positionV relativeFrom="paragraph">
              <wp:posOffset>412750</wp:posOffset>
            </wp:positionV>
            <wp:extent cx="3535680" cy="1569720"/>
            <wp:effectExtent l="0" t="0" r="7620" b="11430"/>
            <wp:wrapTopAndBottom/>
            <wp:docPr id="24" name="Gráfico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5634139-E5A3-4B0F-9E59-1C5C742D44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D063B0" w:rsidRPr="00132F69" w:rsidRDefault="00D063B0" w:rsidP="00132F69">
      <w:pPr>
        <w:spacing w:after="0" w:line="360" w:lineRule="auto"/>
        <w:jc w:val="center"/>
        <w:rPr>
          <w:rFonts w:ascii="Times New Roman" w:hAnsi="Times New Roman"/>
          <w:sz w:val="20"/>
          <w:szCs w:val="24"/>
        </w:rPr>
      </w:pPr>
      <w:r w:rsidRPr="00132F69">
        <w:rPr>
          <w:rFonts w:ascii="Times New Roman" w:hAnsi="Times New Roman"/>
          <w:b/>
          <w:sz w:val="20"/>
          <w:szCs w:val="24"/>
        </w:rPr>
        <w:t>Figura 4:</w:t>
      </w:r>
      <w:r w:rsidRPr="00132F69">
        <w:rPr>
          <w:rFonts w:ascii="Times New Roman" w:hAnsi="Times New Roman"/>
          <w:sz w:val="20"/>
          <w:szCs w:val="24"/>
        </w:rPr>
        <w:t xml:space="preserve"> Porcentaje de órdenes de acuerdo al número de familias</w:t>
      </w:r>
    </w:p>
    <w:p w:rsidR="00D063B0" w:rsidRPr="00132F69" w:rsidRDefault="00D063B0" w:rsidP="00132F69">
      <w:pPr>
        <w:spacing w:after="0" w:line="360" w:lineRule="auto"/>
        <w:jc w:val="center"/>
        <w:rPr>
          <w:rFonts w:ascii="Times New Roman" w:hAnsi="Times New Roman"/>
          <w:sz w:val="18"/>
          <w:szCs w:val="24"/>
        </w:rPr>
      </w:pPr>
      <w:r w:rsidRPr="00132F69">
        <w:rPr>
          <w:rFonts w:ascii="Times New Roman" w:hAnsi="Times New Roman"/>
          <w:b/>
          <w:sz w:val="18"/>
          <w:szCs w:val="24"/>
        </w:rPr>
        <w:t>Fuente:</w:t>
      </w:r>
      <w:r w:rsidRPr="00132F69">
        <w:rPr>
          <w:rFonts w:ascii="Times New Roman" w:hAnsi="Times New Roman"/>
          <w:sz w:val="18"/>
          <w:szCs w:val="24"/>
        </w:rPr>
        <w:t xml:space="preserve"> Katherin Guzmán</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Análisis de la diversidad florística del ecosistema herbazal húmedo montano alto superior del páramo.</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Índice de Valor de Importancia</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El índice de valor de importancia (IVI) se determinó en la formación vegetal y un global de todas las especies que fueron identificadas en el ecosistema.</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Índice de Valor de Importancia de especies herbáceas</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 xml:space="preserve">El índice de valor de importancia (IVI) se determinó en la formación vegetal  </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 xml:space="preserve">Frecuencia Relativa de especies </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De las 23 especies identificadas en esta formación vegetal, las especies con los valores más altos de frecuencia relativa son Calamagrostis intermedia y Lupinus tauris (8,47%) Niphogeton dissecta (2,54%), Werneria nubigena (2,54%), Monticalia andicola (2,54%).</w:t>
      </w:r>
    </w:p>
    <w:p w:rsidR="00D063B0" w:rsidRPr="00D063B0" w:rsidRDefault="00D063B0" w:rsidP="00D063B0">
      <w:pPr>
        <w:spacing w:after="0" w:line="360" w:lineRule="auto"/>
        <w:jc w:val="both"/>
        <w:rPr>
          <w:rFonts w:ascii="Times New Roman" w:hAnsi="Times New Roman"/>
          <w:sz w:val="24"/>
          <w:szCs w:val="24"/>
        </w:rPr>
      </w:pPr>
    </w:p>
    <w:p w:rsidR="00D063B0" w:rsidRPr="00132F69" w:rsidRDefault="00D063B0" w:rsidP="00132F69">
      <w:pPr>
        <w:spacing w:after="0" w:line="360" w:lineRule="auto"/>
        <w:jc w:val="center"/>
        <w:rPr>
          <w:rFonts w:ascii="Times New Roman" w:hAnsi="Times New Roman"/>
          <w:sz w:val="20"/>
          <w:szCs w:val="24"/>
        </w:rPr>
      </w:pPr>
      <w:r w:rsidRPr="00132F69">
        <w:rPr>
          <w:rFonts w:ascii="Times New Roman" w:hAnsi="Times New Roman"/>
          <w:b/>
          <w:sz w:val="20"/>
          <w:szCs w:val="24"/>
        </w:rPr>
        <w:t>Tabla 8:</w:t>
      </w:r>
      <w:r w:rsidRPr="00132F69">
        <w:rPr>
          <w:rFonts w:ascii="Times New Roman" w:hAnsi="Times New Roman"/>
          <w:sz w:val="20"/>
          <w:szCs w:val="24"/>
        </w:rPr>
        <w:t xml:space="preserve"> Frecuencia relativa de especies</w:t>
      </w:r>
    </w:p>
    <w:tbl>
      <w:tblPr>
        <w:tblStyle w:val="Tablaconcuadrcula"/>
        <w:tblW w:w="9945" w:type="dxa"/>
        <w:jc w:val="center"/>
        <w:tblLook w:val="04A0" w:firstRow="1" w:lastRow="0" w:firstColumn="1" w:lastColumn="0" w:noHBand="0" w:noVBand="1"/>
      </w:tblPr>
      <w:tblGrid>
        <w:gridCol w:w="2383"/>
        <w:gridCol w:w="1865"/>
        <w:gridCol w:w="1960"/>
        <w:gridCol w:w="1518"/>
        <w:gridCol w:w="711"/>
        <w:gridCol w:w="1508"/>
      </w:tblGrid>
      <w:tr w:rsidR="00132F69" w:rsidRPr="00132F69" w:rsidTr="00132F69">
        <w:trPr>
          <w:trHeight w:val="574"/>
          <w:jc w:val="center"/>
        </w:trPr>
        <w:tc>
          <w:tcPr>
            <w:tcW w:w="2383" w:type="dxa"/>
            <w:vMerge w:val="restart"/>
            <w:vAlign w:val="center"/>
            <w:hideMark/>
          </w:tcPr>
          <w:p w:rsidR="00132F69" w:rsidRPr="00132F69" w:rsidRDefault="00132F69" w:rsidP="00132F69">
            <w:pPr>
              <w:spacing w:after="0" w:line="276" w:lineRule="auto"/>
              <w:jc w:val="center"/>
              <w:rPr>
                <w:rFonts w:ascii="Times New Roman" w:eastAsia="Times New Roman" w:hAnsi="Times New Roman"/>
                <w:b/>
                <w:color w:val="000000"/>
                <w:sz w:val="20"/>
                <w:szCs w:val="20"/>
                <w:lang w:eastAsia="es-EC"/>
              </w:rPr>
            </w:pPr>
            <w:r w:rsidRPr="00132F69">
              <w:rPr>
                <w:rFonts w:ascii="Times New Roman" w:eastAsia="Times New Roman" w:hAnsi="Times New Roman"/>
                <w:b/>
                <w:color w:val="000000"/>
                <w:sz w:val="20"/>
                <w:szCs w:val="20"/>
                <w:lang w:eastAsia="es-EC"/>
              </w:rPr>
              <w:t>Nombre científico</w:t>
            </w:r>
          </w:p>
        </w:tc>
        <w:tc>
          <w:tcPr>
            <w:tcW w:w="1865" w:type="dxa"/>
            <w:vMerge w:val="restart"/>
            <w:vAlign w:val="center"/>
            <w:hideMark/>
          </w:tcPr>
          <w:p w:rsidR="00132F69" w:rsidRPr="00132F69" w:rsidRDefault="00132F69" w:rsidP="00132F69">
            <w:pPr>
              <w:spacing w:after="0" w:line="276" w:lineRule="auto"/>
              <w:jc w:val="center"/>
              <w:rPr>
                <w:rFonts w:ascii="Times New Roman" w:eastAsia="Times New Roman" w:hAnsi="Times New Roman"/>
                <w:b/>
                <w:color w:val="000000"/>
                <w:sz w:val="20"/>
                <w:szCs w:val="20"/>
                <w:lang w:eastAsia="es-EC"/>
              </w:rPr>
            </w:pPr>
            <w:r w:rsidRPr="00132F69">
              <w:rPr>
                <w:rFonts w:ascii="Times New Roman" w:eastAsia="Times New Roman" w:hAnsi="Times New Roman"/>
                <w:b/>
                <w:color w:val="000000"/>
                <w:sz w:val="20"/>
                <w:szCs w:val="20"/>
                <w:lang w:eastAsia="es-EC"/>
              </w:rPr>
              <w:t>Nombre común</w:t>
            </w:r>
          </w:p>
        </w:tc>
        <w:tc>
          <w:tcPr>
            <w:tcW w:w="1960" w:type="dxa"/>
            <w:vMerge w:val="restart"/>
            <w:vAlign w:val="center"/>
            <w:hideMark/>
          </w:tcPr>
          <w:p w:rsidR="00132F69" w:rsidRPr="00132F69" w:rsidRDefault="00132F69" w:rsidP="00132F69">
            <w:pPr>
              <w:spacing w:after="0" w:line="276" w:lineRule="auto"/>
              <w:jc w:val="center"/>
              <w:rPr>
                <w:rFonts w:ascii="Times New Roman" w:eastAsia="Times New Roman" w:hAnsi="Times New Roman"/>
                <w:b/>
                <w:color w:val="000000"/>
                <w:sz w:val="20"/>
                <w:szCs w:val="20"/>
                <w:lang w:eastAsia="es-EC"/>
              </w:rPr>
            </w:pPr>
            <w:r w:rsidRPr="00132F69">
              <w:rPr>
                <w:rFonts w:ascii="Times New Roman" w:eastAsia="Times New Roman" w:hAnsi="Times New Roman"/>
                <w:b/>
                <w:color w:val="000000"/>
                <w:sz w:val="20"/>
                <w:szCs w:val="20"/>
                <w:lang w:eastAsia="es-EC"/>
              </w:rPr>
              <w:t>ji (Nº apariciones de la sp)</w:t>
            </w:r>
          </w:p>
        </w:tc>
        <w:tc>
          <w:tcPr>
            <w:tcW w:w="1518" w:type="dxa"/>
            <w:vMerge w:val="restart"/>
            <w:vAlign w:val="center"/>
            <w:hideMark/>
          </w:tcPr>
          <w:p w:rsidR="00132F69" w:rsidRPr="00132F69" w:rsidRDefault="00132F69" w:rsidP="00132F69">
            <w:pPr>
              <w:spacing w:after="0" w:line="276" w:lineRule="auto"/>
              <w:jc w:val="center"/>
              <w:rPr>
                <w:rFonts w:ascii="Times New Roman" w:eastAsia="Times New Roman" w:hAnsi="Times New Roman"/>
                <w:b/>
                <w:color w:val="000000"/>
                <w:sz w:val="20"/>
                <w:szCs w:val="20"/>
                <w:lang w:eastAsia="es-EC"/>
              </w:rPr>
            </w:pPr>
            <w:r w:rsidRPr="00132F69">
              <w:rPr>
                <w:rFonts w:ascii="Times New Roman" w:eastAsia="Times New Roman" w:hAnsi="Times New Roman"/>
                <w:b/>
                <w:color w:val="000000"/>
                <w:sz w:val="20"/>
                <w:szCs w:val="20"/>
                <w:lang w:eastAsia="es-EC"/>
              </w:rPr>
              <w:t>k (Nº apariciones de todas las spp)</w:t>
            </w:r>
          </w:p>
        </w:tc>
        <w:tc>
          <w:tcPr>
            <w:tcW w:w="711" w:type="dxa"/>
            <w:vMerge w:val="restart"/>
            <w:vAlign w:val="center"/>
            <w:hideMark/>
          </w:tcPr>
          <w:p w:rsidR="00132F69" w:rsidRPr="00132F69" w:rsidRDefault="00132F69" w:rsidP="00132F69">
            <w:pPr>
              <w:spacing w:after="0" w:line="276" w:lineRule="auto"/>
              <w:jc w:val="center"/>
              <w:rPr>
                <w:rFonts w:ascii="Times New Roman" w:eastAsia="Times New Roman" w:hAnsi="Times New Roman"/>
                <w:b/>
                <w:color w:val="000000"/>
                <w:sz w:val="20"/>
                <w:szCs w:val="20"/>
                <w:lang w:eastAsia="es-EC"/>
              </w:rPr>
            </w:pPr>
            <w:r w:rsidRPr="00132F69">
              <w:rPr>
                <w:rFonts w:ascii="Times New Roman" w:eastAsia="Times New Roman" w:hAnsi="Times New Roman"/>
                <w:b/>
                <w:color w:val="000000"/>
                <w:sz w:val="20"/>
                <w:szCs w:val="20"/>
                <w:lang w:eastAsia="es-EC"/>
              </w:rPr>
              <w:t>ji/k= Fr</w:t>
            </w:r>
          </w:p>
        </w:tc>
        <w:tc>
          <w:tcPr>
            <w:tcW w:w="1508" w:type="dxa"/>
            <w:vMerge w:val="restart"/>
            <w:vAlign w:val="center"/>
            <w:hideMark/>
          </w:tcPr>
          <w:p w:rsidR="00132F69" w:rsidRPr="00132F69" w:rsidRDefault="00132F69" w:rsidP="00132F69">
            <w:pPr>
              <w:spacing w:after="0" w:line="276" w:lineRule="auto"/>
              <w:jc w:val="center"/>
              <w:rPr>
                <w:rFonts w:ascii="Times New Roman" w:eastAsia="Times New Roman" w:hAnsi="Times New Roman"/>
                <w:b/>
                <w:color w:val="000000"/>
                <w:sz w:val="20"/>
                <w:szCs w:val="20"/>
                <w:lang w:eastAsia="es-EC"/>
              </w:rPr>
            </w:pPr>
            <w:r w:rsidRPr="00132F69">
              <w:rPr>
                <w:rFonts w:ascii="Times New Roman" w:eastAsia="Times New Roman" w:hAnsi="Times New Roman"/>
                <w:b/>
                <w:color w:val="000000"/>
                <w:sz w:val="20"/>
                <w:szCs w:val="20"/>
                <w:lang w:eastAsia="es-EC"/>
              </w:rPr>
              <w:t>Fr*100 =Frecuencia Relativa</w:t>
            </w:r>
          </w:p>
        </w:tc>
      </w:tr>
      <w:tr w:rsidR="00132F69" w:rsidRPr="00132F69" w:rsidTr="00132F69">
        <w:trPr>
          <w:trHeight w:val="244"/>
          <w:jc w:val="center"/>
        </w:trPr>
        <w:tc>
          <w:tcPr>
            <w:tcW w:w="2383" w:type="dxa"/>
            <w:vMerge/>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p>
        </w:tc>
        <w:tc>
          <w:tcPr>
            <w:tcW w:w="1865" w:type="dxa"/>
            <w:vMerge/>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p>
        </w:tc>
        <w:tc>
          <w:tcPr>
            <w:tcW w:w="1960" w:type="dxa"/>
            <w:vMerge/>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p>
        </w:tc>
        <w:tc>
          <w:tcPr>
            <w:tcW w:w="1518" w:type="dxa"/>
            <w:vMerge/>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p>
        </w:tc>
        <w:tc>
          <w:tcPr>
            <w:tcW w:w="711" w:type="dxa"/>
            <w:vMerge/>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p>
        </w:tc>
        <w:tc>
          <w:tcPr>
            <w:tcW w:w="1508" w:type="dxa"/>
            <w:vMerge/>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p>
        </w:tc>
      </w:tr>
      <w:tr w:rsidR="00132F69" w:rsidRPr="00132F69" w:rsidTr="00132F69">
        <w:trPr>
          <w:trHeight w:val="290"/>
          <w:jc w:val="center"/>
        </w:trPr>
        <w:tc>
          <w:tcPr>
            <w:tcW w:w="2383" w:type="dxa"/>
            <w:vAlign w:val="center"/>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Calamagrostis intermedia</w:t>
            </w:r>
          </w:p>
        </w:tc>
        <w:tc>
          <w:tcPr>
            <w:tcW w:w="1865"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Paja</w:t>
            </w:r>
          </w:p>
        </w:tc>
        <w:tc>
          <w:tcPr>
            <w:tcW w:w="1960"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10</w:t>
            </w:r>
          </w:p>
        </w:tc>
        <w:tc>
          <w:tcPr>
            <w:tcW w:w="151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711"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0,08</w:t>
            </w:r>
          </w:p>
        </w:tc>
        <w:tc>
          <w:tcPr>
            <w:tcW w:w="150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8,47</w:t>
            </w:r>
          </w:p>
        </w:tc>
      </w:tr>
      <w:tr w:rsidR="00132F69" w:rsidRPr="00132F69" w:rsidTr="00132F69">
        <w:trPr>
          <w:trHeight w:val="310"/>
          <w:jc w:val="center"/>
        </w:trPr>
        <w:tc>
          <w:tcPr>
            <w:tcW w:w="2383" w:type="dxa"/>
            <w:vAlign w:val="center"/>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Chuquiraga jussieui</w:t>
            </w:r>
          </w:p>
        </w:tc>
        <w:tc>
          <w:tcPr>
            <w:tcW w:w="1865"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Chuquiragua</w:t>
            </w:r>
          </w:p>
        </w:tc>
        <w:tc>
          <w:tcPr>
            <w:tcW w:w="1960"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9</w:t>
            </w:r>
          </w:p>
        </w:tc>
        <w:tc>
          <w:tcPr>
            <w:tcW w:w="151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711"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0,08</w:t>
            </w:r>
          </w:p>
        </w:tc>
        <w:tc>
          <w:tcPr>
            <w:tcW w:w="150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7,63</w:t>
            </w:r>
          </w:p>
        </w:tc>
      </w:tr>
      <w:tr w:rsidR="00132F69" w:rsidRPr="00132F69" w:rsidTr="00132F69">
        <w:trPr>
          <w:trHeight w:val="310"/>
          <w:jc w:val="center"/>
        </w:trPr>
        <w:tc>
          <w:tcPr>
            <w:tcW w:w="2383" w:type="dxa"/>
            <w:vAlign w:val="center"/>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Alchemilla vulgaris</w:t>
            </w:r>
          </w:p>
        </w:tc>
        <w:tc>
          <w:tcPr>
            <w:tcW w:w="1865"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Piel de León</w:t>
            </w:r>
          </w:p>
        </w:tc>
        <w:tc>
          <w:tcPr>
            <w:tcW w:w="1960"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10</w:t>
            </w:r>
          </w:p>
        </w:tc>
        <w:tc>
          <w:tcPr>
            <w:tcW w:w="151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711"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0,08</w:t>
            </w:r>
          </w:p>
        </w:tc>
        <w:tc>
          <w:tcPr>
            <w:tcW w:w="150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8,47</w:t>
            </w:r>
          </w:p>
        </w:tc>
      </w:tr>
      <w:tr w:rsidR="00132F69" w:rsidRPr="00132F69" w:rsidTr="00132F69">
        <w:trPr>
          <w:trHeight w:val="310"/>
          <w:jc w:val="center"/>
        </w:trPr>
        <w:tc>
          <w:tcPr>
            <w:tcW w:w="2383" w:type="dxa"/>
            <w:noWrap/>
            <w:vAlign w:val="center"/>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Monticalia  teretifolia</w:t>
            </w:r>
          </w:p>
        </w:tc>
        <w:tc>
          <w:tcPr>
            <w:tcW w:w="1865"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S/N</w:t>
            </w:r>
          </w:p>
        </w:tc>
        <w:tc>
          <w:tcPr>
            <w:tcW w:w="1960"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7</w:t>
            </w:r>
          </w:p>
        </w:tc>
        <w:tc>
          <w:tcPr>
            <w:tcW w:w="151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711"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0,06</w:t>
            </w:r>
          </w:p>
        </w:tc>
        <w:tc>
          <w:tcPr>
            <w:tcW w:w="150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5,93</w:t>
            </w:r>
          </w:p>
        </w:tc>
      </w:tr>
      <w:tr w:rsidR="00132F69" w:rsidRPr="00132F69" w:rsidTr="00132F69">
        <w:trPr>
          <w:trHeight w:val="310"/>
          <w:jc w:val="center"/>
        </w:trPr>
        <w:tc>
          <w:tcPr>
            <w:tcW w:w="2383" w:type="dxa"/>
            <w:noWrap/>
            <w:vAlign w:val="center"/>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Loricaria thuyoides</w:t>
            </w:r>
          </w:p>
        </w:tc>
        <w:tc>
          <w:tcPr>
            <w:tcW w:w="1865"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Ata Jata</w:t>
            </w:r>
          </w:p>
        </w:tc>
        <w:tc>
          <w:tcPr>
            <w:tcW w:w="1960"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7</w:t>
            </w:r>
          </w:p>
        </w:tc>
        <w:tc>
          <w:tcPr>
            <w:tcW w:w="151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711"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0,06</w:t>
            </w:r>
          </w:p>
        </w:tc>
        <w:tc>
          <w:tcPr>
            <w:tcW w:w="150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5,93</w:t>
            </w:r>
          </w:p>
        </w:tc>
      </w:tr>
      <w:tr w:rsidR="00132F69" w:rsidRPr="00132F69" w:rsidTr="00132F69">
        <w:trPr>
          <w:trHeight w:val="310"/>
          <w:jc w:val="center"/>
        </w:trPr>
        <w:tc>
          <w:tcPr>
            <w:tcW w:w="2383" w:type="dxa"/>
            <w:noWrap/>
            <w:vAlign w:val="center"/>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Bidens andicola</w:t>
            </w:r>
          </w:p>
        </w:tc>
        <w:tc>
          <w:tcPr>
            <w:tcW w:w="1865"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Chicapa</w:t>
            </w:r>
          </w:p>
        </w:tc>
        <w:tc>
          <w:tcPr>
            <w:tcW w:w="1960"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6</w:t>
            </w:r>
          </w:p>
        </w:tc>
        <w:tc>
          <w:tcPr>
            <w:tcW w:w="151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711"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0,05</w:t>
            </w:r>
          </w:p>
        </w:tc>
        <w:tc>
          <w:tcPr>
            <w:tcW w:w="150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5,08</w:t>
            </w:r>
          </w:p>
        </w:tc>
      </w:tr>
      <w:tr w:rsidR="00132F69" w:rsidRPr="00132F69" w:rsidTr="00132F69">
        <w:trPr>
          <w:trHeight w:val="310"/>
          <w:jc w:val="center"/>
        </w:trPr>
        <w:tc>
          <w:tcPr>
            <w:tcW w:w="2383" w:type="dxa"/>
            <w:vAlign w:val="center"/>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Lupinus tauris</w:t>
            </w:r>
          </w:p>
        </w:tc>
        <w:tc>
          <w:tcPr>
            <w:tcW w:w="1865"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Chocho</w:t>
            </w:r>
          </w:p>
        </w:tc>
        <w:tc>
          <w:tcPr>
            <w:tcW w:w="1960"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10</w:t>
            </w:r>
          </w:p>
        </w:tc>
        <w:tc>
          <w:tcPr>
            <w:tcW w:w="151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711"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0,08</w:t>
            </w:r>
          </w:p>
        </w:tc>
        <w:tc>
          <w:tcPr>
            <w:tcW w:w="150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8,47</w:t>
            </w:r>
          </w:p>
        </w:tc>
      </w:tr>
      <w:tr w:rsidR="00132F69" w:rsidRPr="00132F69" w:rsidTr="00132F69">
        <w:trPr>
          <w:trHeight w:val="310"/>
          <w:jc w:val="center"/>
        </w:trPr>
        <w:tc>
          <w:tcPr>
            <w:tcW w:w="2383" w:type="dxa"/>
            <w:noWrap/>
            <w:vAlign w:val="center"/>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Niphogeton dissecta</w:t>
            </w:r>
          </w:p>
        </w:tc>
        <w:tc>
          <w:tcPr>
            <w:tcW w:w="1865"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Sacha zanahoria</w:t>
            </w:r>
          </w:p>
        </w:tc>
        <w:tc>
          <w:tcPr>
            <w:tcW w:w="1960"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w:t>
            </w:r>
          </w:p>
        </w:tc>
        <w:tc>
          <w:tcPr>
            <w:tcW w:w="151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711"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0,03</w:t>
            </w:r>
          </w:p>
        </w:tc>
        <w:tc>
          <w:tcPr>
            <w:tcW w:w="150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2,54</w:t>
            </w:r>
          </w:p>
        </w:tc>
      </w:tr>
      <w:tr w:rsidR="00132F69" w:rsidRPr="00132F69" w:rsidTr="00132F69">
        <w:trPr>
          <w:trHeight w:val="310"/>
          <w:jc w:val="center"/>
        </w:trPr>
        <w:tc>
          <w:tcPr>
            <w:tcW w:w="2383" w:type="dxa"/>
            <w:noWrap/>
            <w:vAlign w:val="center"/>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Valeriana microphylla</w:t>
            </w:r>
          </w:p>
        </w:tc>
        <w:tc>
          <w:tcPr>
            <w:tcW w:w="1865"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Valeriana</w:t>
            </w:r>
          </w:p>
        </w:tc>
        <w:tc>
          <w:tcPr>
            <w:tcW w:w="1960"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5</w:t>
            </w:r>
          </w:p>
        </w:tc>
        <w:tc>
          <w:tcPr>
            <w:tcW w:w="151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711"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0,04</w:t>
            </w:r>
          </w:p>
        </w:tc>
        <w:tc>
          <w:tcPr>
            <w:tcW w:w="150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4,24</w:t>
            </w:r>
          </w:p>
        </w:tc>
      </w:tr>
      <w:tr w:rsidR="00132F69" w:rsidRPr="00132F69" w:rsidTr="00132F69">
        <w:trPr>
          <w:trHeight w:val="310"/>
          <w:jc w:val="center"/>
        </w:trPr>
        <w:tc>
          <w:tcPr>
            <w:tcW w:w="2383" w:type="dxa"/>
            <w:vAlign w:val="center"/>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Astragalus geminiflorus</w:t>
            </w:r>
          </w:p>
        </w:tc>
        <w:tc>
          <w:tcPr>
            <w:tcW w:w="1865"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Hierba cabrera</w:t>
            </w:r>
          </w:p>
        </w:tc>
        <w:tc>
          <w:tcPr>
            <w:tcW w:w="1960"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6</w:t>
            </w:r>
          </w:p>
        </w:tc>
        <w:tc>
          <w:tcPr>
            <w:tcW w:w="151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711"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0,05</w:t>
            </w:r>
          </w:p>
        </w:tc>
        <w:tc>
          <w:tcPr>
            <w:tcW w:w="150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5,08</w:t>
            </w:r>
          </w:p>
        </w:tc>
      </w:tr>
      <w:tr w:rsidR="00132F69" w:rsidRPr="00132F69" w:rsidTr="00132F69">
        <w:trPr>
          <w:trHeight w:val="310"/>
          <w:jc w:val="center"/>
        </w:trPr>
        <w:tc>
          <w:tcPr>
            <w:tcW w:w="2383" w:type="dxa"/>
            <w:vAlign w:val="center"/>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Werneria nubigena</w:t>
            </w:r>
          </w:p>
        </w:tc>
        <w:tc>
          <w:tcPr>
            <w:tcW w:w="1865"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condor cebolla</w:t>
            </w:r>
          </w:p>
        </w:tc>
        <w:tc>
          <w:tcPr>
            <w:tcW w:w="1960"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w:t>
            </w:r>
          </w:p>
        </w:tc>
        <w:tc>
          <w:tcPr>
            <w:tcW w:w="151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711"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0,03</w:t>
            </w:r>
          </w:p>
        </w:tc>
        <w:tc>
          <w:tcPr>
            <w:tcW w:w="150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2,54</w:t>
            </w:r>
          </w:p>
        </w:tc>
      </w:tr>
      <w:tr w:rsidR="00132F69" w:rsidRPr="00132F69" w:rsidTr="00132F69">
        <w:trPr>
          <w:trHeight w:val="310"/>
          <w:jc w:val="center"/>
        </w:trPr>
        <w:tc>
          <w:tcPr>
            <w:tcW w:w="2383" w:type="dxa"/>
            <w:noWrap/>
            <w:vAlign w:val="center"/>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Monticalia andicola</w:t>
            </w:r>
          </w:p>
        </w:tc>
        <w:tc>
          <w:tcPr>
            <w:tcW w:w="1865"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S/N</w:t>
            </w:r>
          </w:p>
        </w:tc>
        <w:tc>
          <w:tcPr>
            <w:tcW w:w="1960"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w:t>
            </w:r>
          </w:p>
        </w:tc>
        <w:tc>
          <w:tcPr>
            <w:tcW w:w="151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711"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0,03</w:t>
            </w:r>
          </w:p>
        </w:tc>
        <w:tc>
          <w:tcPr>
            <w:tcW w:w="150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2,54</w:t>
            </w:r>
          </w:p>
        </w:tc>
      </w:tr>
      <w:tr w:rsidR="00132F69" w:rsidRPr="00132F69" w:rsidTr="00132F69">
        <w:trPr>
          <w:trHeight w:val="310"/>
          <w:jc w:val="center"/>
        </w:trPr>
        <w:tc>
          <w:tcPr>
            <w:tcW w:w="2383" w:type="dxa"/>
            <w:vAlign w:val="center"/>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Lucilia kunthiana</w:t>
            </w:r>
          </w:p>
        </w:tc>
        <w:tc>
          <w:tcPr>
            <w:tcW w:w="1865"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wira wira</w:t>
            </w:r>
          </w:p>
        </w:tc>
        <w:tc>
          <w:tcPr>
            <w:tcW w:w="1960"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4</w:t>
            </w:r>
          </w:p>
        </w:tc>
        <w:tc>
          <w:tcPr>
            <w:tcW w:w="151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711"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0,03</w:t>
            </w:r>
          </w:p>
        </w:tc>
        <w:tc>
          <w:tcPr>
            <w:tcW w:w="150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3,39</w:t>
            </w:r>
          </w:p>
        </w:tc>
      </w:tr>
      <w:tr w:rsidR="00132F69" w:rsidRPr="00132F69" w:rsidTr="00132F69">
        <w:trPr>
          <w:trHeight w:val="310"/>
          <w:jc w:val="center"/>
        </w:trPr>
        <w:tc>
          <w:tcPr>
            <w:tcW w:w="2383" w:type="dxa"/>
            <w:vAlign w:val="center"/>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Daucus montanus</w:t>
            </w:r>
          </w:p>
        </w:tc>
        <w:tc>
          <w:tcPr>
            <w:tcW w:w="1865"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Zanahoria de montes</w:t>
            </w:r>
          </w:p>
        </w:tc>
        <w:tc>
          <w:tcPr>
            <w:tcW w:w="1960"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9</w:t>
            </w:r>
          </w:p>
        </w:tc>
        <w:tc>
          <w:tcPr>
            <w:tcW w:w="151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711"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0,08</w:t>
            </w:r>
          </w:p>
        </w:tc>
        <w:tc>
          <w:tcPr>
            <w:tcW w:w="150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7,63</w:t>
            </w:r>
          </w:p>
        </w:tc>
      </w:tr>
      <w:tr w:rsidR="00132F69" w:rsidRPr="00132F69" w:rsidTr="00132F69">
        <w:trPr>
          <w:trHeight w:val="310"/>
          <w:jc w:val="center"/>
        </w:trPr>
        <w:tc>
          <w:tcPr>
            <w:tcW w:w="2383" w:type="dxa"/>
            <w:noWrap/>
            <w:vAlign w:val="center"/>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Halenia weddelliana</w:t>
            </w:r>
          </w:p>
        </w:tc>
        <w:tc>
          <w:tcPr>
            <w:tcW w:w="1865"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Cacho de venado</w:t>
            </w:r>
          </w:p>
        </w:tc>
        <w:tc>
          <w:tcPr>
            <w:tcW w:w="1960"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4</w:t>
            </w:r>
          </w:p>
        </w:tc>
        <w:tc>
          <w:tcPr>
            <w:tcW w:w="151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711"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0,03</w:t>
            </w:r>
          </w:p>
        </w:tc>
        <w:tc>
          <w:tcPr>
            <w:tcW w:w="150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3,39</w:t>
            </w:r>
          </w:p>
        </w:tc>
      </w:tr>
      <w:tr w:rsidR="00132F69" w:rsidRPr="00132F69" w:rsidTr="00132F69">
        <w:trPr>
          <w:trHeight w:val="310"/>
          <w:jc w:val="center"/>
        </w:trPr>
        <w:tc>
          <w:tcPr>
            <w:tcW w:w="2383" w:type="dxa"/>
            <w:vAlign w:val="center"/>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Gentiana pneumonanthe</w:t>
            </w:r>
          </w:p>
        </w:tc>
        <w:tc>
          <w:tcPr>
            <w:tcW w:w="1865"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Caliz de la aurora</w:t>
            </w:r>
          </w:p>
        </w:tc>
        <w:tc>
          <w:tcPr>
            <w:tcW w:w="1960"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w:t>
            </w:r>
          </w:p>
        </w:tc>
        <w:tc>
          <w:tcPr>
            <w:tcW w:w="151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711"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0,02</w:t>
            </w:r>
          </w:p>
        </w:tc>
        <w:tc>
          <w:tcPr>
            <w:tcW w:w="150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1,69</w:t>
            </w:r>
          </w:p>
        </w:tc>
      </w:tr>
      <w:tr w:rsidR="00132F69" w:rsidRPr="00132F69" w:rsidTr="00132F69">
        <w:trPr>
          <w:trHeight w:val="310"/>
          <w:jc w:val="center"/>
        </w:trPr>
        <w:tc>
          <w:tcPr>
            <w:tcW w:w="2383" w:type="dxa"/>
            <w:vAlign w:val="center"/>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lupinus pubescens</w:t>
            </w:r>
          </w:p>
        </w:tc>
        <w:tc>
          <w:tcPr>
            <w:tcW w:w="1865"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ashpa chocho</w:t>
            </w:r>
          </w:p>
        </w:tc>
        <w:tc>
          <w:tcPr>
            <w:tcW w:w="1960"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4</w:t>
            </w:r>
          </w:p>
        </w:tc>
        <w:tc>
          <w:tcPr>
            <w:tcW w:w="151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711"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0,03</w:t>
            </w:r>
          </w:p>
        </w:tc>
        <w:tc>
          <w:tcPr>
            <w:tcW w:w="150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3,39</w:t>
            </w:r>
          </w:p>
        </w:tc>
      </w:tr>
      <w:tr w:rsidR="00132F69" w:rsidRPr="00132F69" w:rsidTr="00132F69">
        <w:trPr>
          <w:trHeight w:val="310"/>
          <w:jc w:val="center"/>
        </w:trPr>
        <w:tc>
          <w:tcPr>
            <w:tcW w:w="2383" w:type="dxa"/>
            <w:noWrap/>
            <w:vAlign w:val="center"/>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Culcitium canescens</w:t>
            </w:r>
          </w:p>
        </w:tc>
        <w:tc>
          <w:tcPr>
            <w:tcW w:w="1865"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Cacho de venado</w:t>
            </w:r>
          </w:p>
        </w:tc>
        <w:tc>
          <w:tcPr>
            <w:tcW w:w="1960"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w:t>
            </w:r>
          </w:p>
        </w:tc>
        <w:tc>
          <w:tcPr>
            <w:tcW w:w="151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711"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0,03</w:t>
            </w:r>
          </w:p>
        </w:tc>
        <w:tc>
          <w:tcPr>
            <w:tcW w:w="150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2,54</w:t>
            </w:r>
          </w:p>
        </w:tc>
      </w:tr>
      <w:tr w:rsidR="00132F69" w:rsidRPr="00132F69" w:rsidTr="00132F69">
        <w:trPr>
          <w:trHeight w:val="310"/>
          <w:jc w:val="center"/>
        </w:trPr>
        <w:tc>
          <w:tcPr>
            <w:tcW w:w="2383" w:type="dxa"/>
            <w:vAlign w:val="center"/>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Lasiocephalus ovatus</w:t>
            </w:r>
          </w:p>
        </w:tc>
        <w:tc>
          <w:tcPr>
            <w:tcW w:w="1865"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Arquitecta</w:t>
            </w:r>
          </w:p>
        </w:tc>
        <w:tc>
          <w:tcPr>
            <w:tcW w:w="1960"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w:t>
            </w:r>
          </w:p>
        </w:tc>
        <w:tc>
          <w:tcPr>
            <w:tcW w:w="151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711"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0,03</w:t>
            </w:r>
          </w:p>
        </w:tc>
        <w:tc>
          <w:tcPr>
            <w:tcW w:w="150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2,54</w:t>
            </w:r>
          </w:p>
        </w:tc>
      </w:tr>
      <w:tr w:rsidR="00132F69" w:rsidRPr="00132F69" w:rsidTr="00132F69">
        <w:trPr>
          <w:trHeight w:val="310"/>
          <w:jc w:val="center"/>
        </w:trPr>
        <w:tc>
          <w:tcPr>
            <w:tcW w:w="2383" w:type="dxa"/>
            <w:noWrap/>
            <w:vAlign w:val="center"/>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Baccharis genistelloides</w:t>
            </w:r>
          </w:p>
        </w:tc>
        <w:tc>
          <w:tcPr>
            <w:tcW w:w="1865"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Coniza de tagua</w:t>
            </w:r>
          </w:p>
        </w:tc>
        <w:tc>
          <w:tcPr>
            <w:tcW w:w="1960"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w:t>
            </w:r>
          </w:p>
        </w:tc>
        <w:tc>
          <w:tcPr>
            <w:tcW w:w="151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711"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0,02</w:t>
            </w:r>
          </w:p>
        </w:tc>
        <w:tc>
          <w:tcPr>
            <w:tcW w:w="150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1,69</w:t>
            </w:r>
          </w:p>
        </w:tc>
      </w:tr>
      <w:tr w:rsidR="00132F69" w:rsidRPr="00132F69" w:rsidTr="00132F69">
        <w:trPr>
          <w:trHeight w:val="310"/>
          <w:jc w:val="center"/>
        </w:trPr>
        <w:tc>
          <w:tcPr>
            <w:tcW w:w="2383" w:type="dxa"/>
            <w:noWrap/>
            <w:vAlign w:val="center"/>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sp.desconocida</w:t>
            </w:r>
          </w:p>
        </w:tc>
        <w:tc>
          <w:tcPr>
            <w:tcW w:w="1865"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S/N</w:t>
            </w:r>
          </w:p>
        </w:tc>
        <w:tc>
          <w:tcPr>
            <w:tcW w:w="1960"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w:t>
            </w:r>
          </w:p>
        </w:tc>
        <w:tc>
          <w:tcPr>
            <w:tcW w:w="151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711"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0,02</w:t>
            </w:r>
          </w:p>
        </w:tc>
        <w:tc>
          <w:tcPr>
            <w:tcW w:w="150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1,69</w:t>
            </w:r>
          </w:p>
        </w:tc>
      </w:tr>
      <w:tr w:rsidR="00132F69" w:rsidRPr="00132F69" w:rsidTr="00132F69">
        <w:trPr>
          <w:trHeight w:val="310"/>
          <w:jc w:val="center"/>
        </w:trPr>
        <w:tc>
          <w:tcPr>
            <w:tcW w:w="2383" w:type="dxa"/>
            <w:noWrap/>
            <w:vAlign w:val="center"/>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sp. Desconocida</w:t>
            </w:r>
          </w:p>
        </w:tc>
        <w:tc>
          <w:tcPr>
            <w:tcW w:w="1865"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S/N</w:t>
            </w:r>
          </w:p>
        </w:tc>
        <w:tc>
          <w:tcPr>
            <w:tcW w:w="1960"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5</w:t>
            </w:r>
          </w:p>
        </w:tc>
        <w:tc>
          <w:tcPr>
            <w:tcW w:w="151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711"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0,04</w:t>
            </w:r>
          </w:p>
        </w:tc>
        <w:tc>
          <w:tcPr>
            <w:tcW w:w="150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4,24</w:t>
            </w:r>
          </w:p>
        </w:tc>
      </w:tr>
      <w:tr w:rsidR="00132F69" w:rsidRPr="00132F69" w:rsidTr="00132F69">
        <w:trPr>
          <w:trHeight w:val="310"/>
          <w:jc w:val="center"/>
        </w:trPr>
        <w:tc>
          <w:tcPr>
            <w:tcW w:w="2383" w:type="dxa"/>
            <w:noWrap/>
            <w:vAlign w:val="center"/>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sp. Desconocida</w:t>
            </w:r>
          </w:p>
        </w:tc>
        <w:tc>
          <w:tcPr>
            <w:tcW w:w="1865"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S/N</w:t>
            </w:r>
          </w:p>
        </w:tc>
        <w:tc>
          <w:tcPr>
            <w:tcW w:w="1960"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w:t>
            </w:r>
          </w:p>
        </w:tc>
        <w:tc>
          <w:tcPr>
            <w:tcW w:w="151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711"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0,01</w:t>
            </w:r>
          </w:p>
        </w:tc>
        <w:tc>
          <w:tcPr>
            <w:tcW w:w="150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0,85</w:t>
            </w:r>
          </w:p>
        </w:tc>
      </w:tr>
      <w:tr w:rsidR="00132F69" w:rsidRPr="00132F69" w:rsidTr="00132F69">
        <w:trPr>
          <w:trHeight w:val="290"/>
          <w:jc w:val="center"/>
        </w:trPr>
        <w:tc>
          <w:tcPr>
            <w:tcW w:w="4248" w:type="dxa"/>
            <w:gridSpan w:val="2"/>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TOTAL</w:t>
            </w:r>
          </w:p>
        </w:tc>
        <w:tc>
          <w:tcPr>
            <w:tcW w:w="1960"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151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2714</w:t>
            </w:r>
          </w:p>
        </w:tc>
        <w:tc>
          <w:tcPr>
            <w:tcW w:w="711"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1,00</w:t>
            </w:r>
          </w:p>
        </w:tc>
        <w:tc>
          <w:tcPr>
            <w:tcW w:w="1508" w:type="dxa"/>
            <w:noWrap/>
            <w:vAlign w:val="center"/>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100</w:t>
            </w:r>
          </w:p>
        </w:tc>
      </w:tr>
    </w:tbl>
    <w:p w:rsidR="00D063B0" w:rsidRPr="00132F69" w:rsidRDefault="00D063B0" w:rsidP="00132F69">
      <w:pPr>
        <w:spacing w:after="0" w:line="360" w:lineRule="auto"/>
        <w:jc w:val="center"/>
        <w:rPr>
          <w:rFonts w:ascii="Times New Roman" w:hAnsi="Times New Roman"/>
          <w:sz w:val="18"/>
          <w:szCs w:val="24"/>
        </w:rPr>
      </w:pPr>
      <w:r w:rsidRPr="00132F69">
        <w:rPr>
          <w:rFonts w:ascii="Times New Roman" w:hAnsi="Times New Roman"/>
          <w:b/>
          <w:sz w:val="18"/>
          <w:szCs w:val="24"/>
        </w:rPr>
        <w:t>Fuente:</w:t>
      </w:r>
      <w:r w:rsidRPr="00132F69">
        <w:rPr>
          <w:rFonts w:ascii="Times New Roman" w:hAnsi="Times New Roman"/>
          <w:sz w:val="18"/>
          <w:szCs w:val="24"/>
        </w:rPr>
        <w:t xml:space="preserve"> Katherin Guzmán</w:t>
      </w:r>
    </w:p>
    <w:p w:rsidR="00D063B0" w:rsidRPr="00D063B0" w:rsidRDefault="00D063B0" w:rsidP="00D063B0">
      <w:pPr>
        <w:spacing w:after="0" w:line="360" w:lineRule="auto"/>
        <w:jc w:val="both"/>
        <w:rPr>
          <w:rFonts w:ascii="Times New Roman" w:hAnsi="Times New Roman"/>
          <w:sz w:val="24"/>
          <w:szCs w:val="24"/>
        </w:rPr>
      </w:pPr>
    </w:p>
    <w:p w:rsidR="00D063B0" w:rsidRPr="00132F69" w:rsidRDefault="00D063B0" w:rsidP="00D063B0">
      <w:pPr>
        <w:spacing w:after="0" w:line="360" w:lineRule="auto"/>
        <w:jc w:val="both"/>
        <w:rPr>
          <w:rFonts w:ascii="Times New Roman" w:hAnsi="Times New Roman"/>
          <w:b/>
          <w:sz w:val="24"/>
          <w:szCs w:val="24"/>
        </w:rPr>
      </w:pPr>
      <w:r w:rsidRPr="00132F69">
        <w:rPr>
          <w:rFonts w:ascii="Times New Roman" w:hAnsi="Times New Roman"/>
          <w:b/>
          <w:sz w:val="24"/>
          <w:szCs w:val="24"/>
        </w:rPr>
        <w:t>Índice de Valor de Importancia de especies herbáceas</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En el ecosistema herbazal húmedo montano alto superior de páramo las especies con el mayor valor de importancia ecológica acumulan el 53,22% Las seis especies más representativas y que contribuyen significativamente en la composición y estructura vegetal del ecosistema herbazal húmedo montano alto superior de paramo son Calamagrostis intermedia (12,76%), Lupinus tauris (9,77%), Alchemilla vulgaris (9,57%), Daucus montanus (9,11%), Chuquiraga jussieui (5,96%) y Loricaria thuyoides (6,05%).</w:t>
      </w:r>
    </w:p>
    <w:p w:rsidR="00D063B0" w:rsidRPr="00D063B0" w:rsidRDefault="00D063B0" w:rsidP="00D063B0">
      <w:pPr>
        <w:spacing w:after="0" w:line="360" w:lineRule="auto"/>
        <w:jc w:val="both"/>
        <w:rPr>
          <w:rFonts w:ascii="Times New Roman" w:hAnsi="Times New Roman"/>
          <w:sz w:val="24"/>
          <w:szCs w:val="24"/>
        </w:rPr>
      </w:pPr>
    </w:p>
    <w:p w:rsidR="00D063B0" w:rsidRPr="00132F69" w:rsidRDefault="00D063B0" w:rsidP="00132F69">
      <w:pPr>
        <w:spacing w:after="0" w:line="276" w:lineRule="auto"/>
        <w:jc w:val="center"/>
        <w:rPr>
          <w:rFonts w:ascii="Times New Roman" w:hAnsi="Times New Roman"/>
          <w:sz w:val="20"/>
          <w:szCs w:val="24"/>
        </w:rPr>
      </w:pPr>
      <w:r w:rsidRPr="00132F69">
        <w:rPr>
          <w:rFonts w:ascii="Times New Roman" w:hAnsi="Times New Roman"/>
          <w:b/>
          <w:sz w:val="20"/>
          <w:szCs w:val="24"/>
        </w:rPr>
        <w:t>Tabla 9:</w:t>
      </w:r>
      <w:r w:rsidRPr="00132F69">
        <w:rPr>
          <w:rFonts w:ascii="Times New Roman" w:hAnsi="Times New Roman"/>
          <w:sz w:val="20"/>
          <w:szCs w:val="24"/>
        </w:rPr>
        <w:t xml:space="preserve"> Índice de valor de importancia de especies herbáceas</w:t>
      </w:r>
    </w:p>
    <w:tbl>
      <w:tblPr>
        <w:tblStyle w:val="Tablaconcuadrcula"/>
        <w:tblW w:w="9953" w:type="dxa"/>
        <w:tblLook w:val="04A0" w:firstRow="1" w:lastRow="0" w:firstColumn="1" w:lastColumn="0" w:noHBand="0" w:noVBand="1"/>
      </w:tblPr>
      <w:tblGrid>
        <w:gridCol w:w="3440"/>
        <w:gridCol w:w="1243"/>
        <w:gridCol w:w="1200"/>
        <w:gridCol w:w="1269"/>
        <w:gridCol w:w="1269"/>
        <w:gridCol w:w="776"/>
        <w:gridCol w:w="756"/>
      </w:tblGrid>
      <w:tr w:rsidR="00132F69" w:rsidRPr="00132F69" w:rsidTr="00132F69">
        <w:trPr>
          <w:trHeight w:val="530"/>
        </w:trPr>
        <w:tc>
          <w:tcPr>
            <w:tcW w:w="344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Nombre científico</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N° Individuos</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Densidad</w:t>
            </w:r>
          </w:p>
        </w:tc>
        <w:tc>
          <w:tcPr>
            <w:tcW w:w="1269"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Frecuencia Absoluta</w:t>
            </w:r>
          </w:p>
        </w:tc>
        <w:tc>
          <w:tcPr>
            <w:tcW w:w="1269"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Frecuencia Relativa</w:t>
            </w:r>
          </w:p>
        </w:tc>
        <w:tc>
          <w:tcPr>
            <w:tcW w:w="776"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IVI 200%</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IVI</w:t>
            </w:r>
          </w:p>
        </w:tc>
      </w:tr>
      <w:tr w:rsidR="00132F69" w:rsidRPr="00132F69" w:rsidTr="008331C3">
        <w:trPr>
          <w:trHeight w:val="310"/>
        </w:trPr>
        <w:tc>
          <w:tcPr>
            <w:tcW w:w="3440" w:type="dxa"/>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Calamagrostis intermedia</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213</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16,59</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10</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8,47</w:t>
            </w:r>
          </w:p>
        </w:tc>
        <w:tc>
          <w:tcPr>
            <w:tcW w:w="77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25,06</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12,53</w:t>
            </w:r>
          </w:p>
        </w:tc>
      </w:tr>
      <w:tr w:rsidR="00132F69" w:rsidRPr="00132F69" w:rsidTr="008331C3">
        <w:trPr>
          <w:trHeight w:val="310"/>
        </w:trPr>
        <w:tc>
          <w:tcPr>
            <w:tcW w:w="3440" w:type="dxa"/>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Chuquiraga jussieui</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55</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4,28</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9</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7,63</w:t>
            </w:r>
          </w:p>
        </w:tc>
        <w:tc>
          <w:tcPr>
            <w:tcW w:w="77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11,91</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5,96</w:t>
            </w:r>
          </w:p>
        </w:tc>
      </w:tr>
      <w:tr w:rsidR="00132F69" w:rsidRPr="00132F69" w:rsidTr="008331C3">
        <w:trPr>
          <w:trHeight w:val="310"/>
        </w:trPr>
        <w:tc>
          <w:tcPr>
            <w:tcW w:w="3440" w:type="dxa"/>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Alchemilla vulgaris</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137</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10,67</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10</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8,47</w:t>
            </w:r>
          </w:p>
        </w:tc>
        <w:tc>
          <w:tcPr>
            <w:tcW w:w="77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19,14</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9,57</w:t>
            </w:r>
          </w:p>
        </w:tc>
      </w:tr>
      <w:tr w:rsidR="00132F69" w:rsidRPr="00132F69" w:rsidTr="008331C3">
        <w:trPr>
          <w:trHeight w:val="310"/>
        </w:trPr>
        <w:tc>
          <w:tcPr>
            <w:tcW w:w="3440" w:type="dxa"/>
            <w:noWrap/>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sp.desconocida</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73</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5,69</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7</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5,93</w:t>
            </w:r>
          </w:p>
        </w:tc>
        <w:tc>
          <w:tcPr>
            <w:tcW w:w="77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11,62</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5,81</w:t>
            </w:r>
          </w:p>
        </w:tc>
      </w:tr>
      <w:tr w:rsidR="00132F69" w:rsidRPr="00132F69" w:rsidTr="008331C3">
        <w:trPr>
          <w:trHeight w:val="310"/>
        </w:trPr>
        <w:tc>
          <w:tcPr>
            <w:tcW w:w="3440" w:type="dxa"/>
            <w:noWrap/>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 xml:space="preserve">Loricaria thuyoides </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75</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5,84</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7</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5,93</w:t>
            </w:r>
          </w:p>
        </w:tc>
        <w:tc>
          <w:tcPr>
            <w:tcW w:w="77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11,77</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shd w:val="clear" w:color="auto" w:fill="A8D08D" w:themeFill="accent6" w:themeFillTint="99"/>
                <w:lang w:eastAsia="es-EC"/>
              </w:rPr>
              <w:t>5,</w:t>
            </w:r>
            <w:r w:rsidRPr="00132F69">
              <w:rPr>
                <w:rFonts w:ascii="Times New Roman" w:hAnsi="Times New Roman"/>
                <w:color w:val="000000"/>
                <w:sz w:val="20"/>
                <w:szCs w:val="20"/>
                <w:lang w:eastAsia="es-EC"/>
              </w:rPr>
              <w:t>89</w:t>
            </w:r>
          </w:p>
        </w:tc>
      </w:tr>
      <w:tr w:rsidR="00132F69" w:rsidRPr="00132F69" w:rsidTr="008331C3">
        <w:trPr>
          <w:trHeight w:val="310"/>
        </w:trPr>
        <w:tc>
          <w:tcPr>
            <w:tcW w:w="3440" w:type="dxa"/>
            <w:noWrap/>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 xml:space="preserve">Bidens andicola </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33</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2,57</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6</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5,08</w:t>
            </w:r>
          </w:p>
        </w:tc>
        <w:tc>
          <w:tcPr>
            <w:tcW w:w="77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7,65</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3,83</w:t>
            </w:r>
          </w:p>
        </w:tc>
      </w:tr>
      <w:tr w:rsidR="00132F69" w:rsidRPr="00132F69" w:rsidTr="008331C3">
        <w:trPr>
          <w:trHeight w:val="310"/>
        </w:trPr>
        <w:tc>
          <w:tcPr>
            <w:tcW w:w="3440" w:type="dxa"/>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 xml:space="preserve">Lupinus tauris  </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142</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11,06</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10</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8,47</w:t>
            </w:r>
          </w:p>
        </w:tc>
        <w:tc>
          <w:tcPr>
            <w:tcW w:w="77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19,53</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9,77</w:t>
            </w:r>
          </w:p>
        </w:tc>
      </w:tr>
      <w:tr w:rsidR="00132F69" w:rsidRPr="00132F69" w:rsidTr="008331C3">
        <w:trPr>
          <w:trHeight w:val="310"/>
        </w:trPr>
        <w:tc>
          <w:tcPr>
            <w:tcW w:w="3440" w:type="dxa"/>
            <w:noWrap/>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Niphogeton dissecta</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15</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1,17</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2,54</w:t>
            </w:r>
          </w:p>
        </w:tc>
        <w:tc>
          <w:tcPr>
            <w:tcW w:w="77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3,71</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1,86</w:t>
            </w:r>
          </w:p>
        </w:tc>
      </w:tr>
      <w:tr w:rsidR="00132F69" w:rsidRPr="00132F69" w:rsidTr="008331C3">
        <w:trPr>
          <w:trHeight w:val="310"/>
        </w:trPr>
        <w:tc>
          <w:tcPr>
            <w:tcW w:w="3440" w:type="dxa"/>
            <w:noWrap/>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 xml:space="preserve">Valeriana microphylla </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0,86</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5</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4,24</w:t>
            </w:r>
          </w:p>
        </w:tc>
        <w:tc>
          <w:tcPr>
            <w:tcW w:w="77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5,09</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2,55</w:t>
            </w:r>
          </w:p>
        </w:tc>
      </w:tr>
      <w:tr w:rsidR="00132F69" w:rsidRPr="00132F69" w:rsidTr="008331C3">
        <w:trPr>
          <w:trHeight w:val="310"/>
        </w:trPr>
        <w:tc>
          <w:tcPr>
            <w:tcW w:w="3440" w:type="dxa"/>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Astragalus geminiflorus</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26</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2,02</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6</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5,08</w:t>
            </w:r>
          </w:p>
        </w:tc>
        <w:tc>
          <w:tcPr>
            <w:tcW w:w="77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7,11</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3,55</w:t>
            </w:r>
          </w:p>
        </w:tc>
      </w:tr>
      <w:tr w:rsidR="00132F69" w:rsidRPr="00132F69" w:rsidTr="008331C3">
        <w:trPr>
          <w:trHeight w:val="310"/>
        </w:trPr>
        <w:tc>
          <w:tcPr>
            <w:tcW w:w="3440" w:type="dxa"/>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Werneria nubigena</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34</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2,65</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2,54</w:t>
            </w:r>
          </w:p>
        </w:tc>
        <w:tc>
          <w:tcPr>
            <w:tcW w:w="77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5,19</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2,60</w:t>
            </w:r>
          </w:p>
        </w:tc>
      </w:tr>
      <w:tr w:rsidR="00132F69" w:rsidRPr="00132F69" w:rsidTr="008331C3">
        <w:trPr>
          <w:trHeight w:val="310"/>
        </w:trPr>
        <w:tc>
          <w:tcPr>
            <w:tcW w:w="3440" w:type="dxa"/>
            <w:noWrap/>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Monticalia andicola</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18</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1,40</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2,54</w:t>
            </w:r>
          </w:p>
        </w:tc>
        <w:tc>
          <w:tcPr>
            <w:tcW w:w="77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3,94</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1,97</w:t>
            </w:r>
          </w:p>
        </w:tc>
      </w:tr>
      <w:tr w:rsidR="00132F69" w:rsidRPr="00132F69" w:rsidTr="008331C3">
        <w:trPr>
          <w:trHeight w:val="310"/>
        </w:trPr>
        <w:tc>
          <w:tcPr>
            <w:tcW w:w="3440" w:type="dxa"/>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Lucilia kunthiana</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61</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4,75</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4</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3,39</w:t>
            </w:r>
          </w:p>
        </w:tc>
        <w:tc>
          <w:tcPr>
            <w:tcW w:w="77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8,14</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4,07</w:t>
            </w:r>
          </w:p>
        </w:tc>
      </w:tr>
      <w:tr w:rsidR="00132F69" w:rsidRPr="00132F69" w:rsidTr="008331C3">
        <w:trPr>
          <w:trHeight w:val="310"/>
        </w:trPr>
        <w:tc>
          <w:tcPr>
            <w:tcW w:w="3440" w:type="dxa"/>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Daucus montanus</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136</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10,59</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9</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7,63</w:t>
            </w:r>
          </w:p>
        </w:tc>
        <w:tc>
          <w:tcPr>
            <w:tcW w:w="77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18,22</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9,11</w:t>
            </w:r>
          </w:p>
        </w:tc>
      </w:tr>
      <w:tr w:rsidR="00132F69" w:rsidRPr="00132F69" w:rsidTr="008331C3">
        <w:trPr>
          <w:trHeight w:val="310"/>
        </w:trPr>
        <w:tc>
          <w:tcPr>
            <w:tcW w:w="3440" w:type="dxa"/>
            <w:noWrap/>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 xml:space="preserve">Halenia weddelliana </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47</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3,66</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4</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3,39</w:t>
            </w:r>
          </w:p>
        </w:tc>
        <w:tc>
          <w:tcPr>
            <w:tcW w:w="77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7,05</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3,53</w:t>
            </w:r>
          </w:p>
        </w:tc>
      </w:tr>
      <w:tr w:rsidR="00132F69" w:rsidRPr="00132F69" w:rsidTr="008331C3">
        <w:trPr>
          <w:trHeight w:val="310"/>
        </w:trPr>
        <w:tc>
          <w:tcPr>
            <w:tcW w:w="3440" w:type="dxa"/>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Gentiana pneumonanthe</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30</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2,34</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1,69</w:t>
            </w:r>
          </w:p>
        </w:tc>
        <w:tc>
          <w:tcPr>
            <w:tcW w:w="77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4,03</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2,02</w:t>
            </w:r>
          </w:p>
        </w:tc>
      </w:tr>
      <w:tr w:rsidR="00132F69" w:rsidRPr="00132F69" w:rsidTr="008331C3">
        <w:trPr>
          <w:trHeight w:val="310"/>
        </w:trPr>
        <w:tc>
          <w:tcPr>
            <w:tcW w:w="3440" w:type="dxa"/>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lupinus pubescens</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46</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3,58</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4</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3,39</w:t>
            </w:r>
          </w:p>
        </w:tc>
        <w:tc>
          <w:tcPr>
            <w:tcW w:w="77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6,97</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3,49</w:t>
            </w:r>
          </w:p>
        </w:tc>
      </w:tr>
      <w:tr w:rsidR="00132F69" w:rsidRPr="00132F69" w:rsidTr="008331C3">
        <w:trPr>
          <w:trHeight w:val="310"/>
        </w:trPr>
        <w:tc>
          <w:tcPr>
            <w:tcW w:w="3440" w:type="dxa"/>
            <w:noWrap/>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Culcitium canescens</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48</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3,74</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2,54</w:t>
            </w:r>
          </w:p>
        </w:tc>
        <w:tc>
          <w:tcPr>
            <w:tcW w:w="77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6,28</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3,14</w:t>
            </w:r>
          </w:p>
        </w:tc>
      </w:tr>
      <w:tr w:rsidR="00132F69" w:rsidRPr="00132F69" w:rsidTr="008331C3">
        <w:trPr>
          <w:trHeight w:val="310"/>
        </w:trPr>
        <w:tc>
          <w:tcPr>
            <w:tcW w:w="3440" w:type="dxa"/>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 xml:space="preserve">Lasiocephalus ovatus </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44</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3,43</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2,54</w:t>
            </w:r>
          </w:p>
        </w:tc>
        <w:tc>
          <w:tcPr>
            <w:tcW w:w="77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5,97</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2,98</w:t>
            </w:r>
          </w:p>
        </w:tc>
      </w:tr>
      <w:tr w:rsidR="00132F69" w:rsidRPr="00132F69" w:rsidTr="008331C3">
        <w:trPr>
          <w:trHeight w:val="310"/>
        </w:trPr>
        <w:tc>
          <w:tcPr>
            <w:tcW w:w="3440" w:type="dxa"/>
            <w:noWrap/>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 xml:space="preserve">Baccharis genistelloides </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27</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2,10</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1,69</w:t>
            </w:r>
          </w:p>
        </w:tc>
        <w:tc>
          <w:tcPr>
            <w:tcW w:w="77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3,80</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1,90</w:t>
            </w:r>
          </w:p>
        </w:tc>
      </w:tr>
      <w:tr w:rsidR="00132F69" w:rsidRPr="00132F69" w:rsidTr="008331C3">
        <w:trPr>
          <w:trHeight w:val="310"/>
        </w:trPr>
        <w:tc>
          <w:tcPr>
            <w:tcW w:w="3440" w:type="dxa"/>
            <w:noWrap/>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sp. Desconocida</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13</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1,01</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1,69</w:t>
            </w:r>
          </w:p>
        </w:tc>
        <w:tc>
          <w:tcPr>
            <w:tcW w:w="77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2,71</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1,35</w:t>
            </w:r>
          </w:p>
        </w:tc>
      </w:tr>
      <w:tr w:rsidR="00132F69" w:rsidRPr="00132F69" w:rsidTr="008331C3">
        <w:trPr>
          <w:trHeight w:val="310"/>
        </w:trPr>
        <w:tc>
          <w:tcPr>
            <w:tcW w:w="3440" w:type="dxa"/>
            <w:noWrap/>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sp. Desconocida</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17</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1,32</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5</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4,24</w:t>
            </w:r>
          </w:p>
        </w:tc>
        <w:tc>
          <w:tcPr>
            <w:tcW w:w="77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5,56</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2,78</w:t>
            </w:r>
          </w:p>
        </w:tc>
      </w:tr>
      <w:tr w:rsidR="00132F69" w:rsidRPr="00132F69" w:rsidTr="008331C3">
        <w:trPr>
          <w:trHeight w:val="310"/>
        </w:trPr>
        <w:tc>
          <w:tcPr>
            <w:tcW w:w="3440" w:type="dxa"/>
            <w:noWrap/>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sp. Desconocida</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0,08</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0,85</w:t>
            </w:r>
          </w:p>
        </w:tc>
        <w:tc>
          <w:tcPr>
            <w:tcW w:w="77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0,93</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0,46</w:t>
            </w:r>
          </w:p>
        </w:tc>
      </w:tr>
      <w:tr w:rsidR="00132F69" w:rsidRPr="00132F69" w:rsidTr="008331C3">
        <w:trPr>
          <w:trHeight w:val="310"/>
        </w:trPr>
        <w:tc>
          <w:tcPr>
            <w:tcW w:w="3440" w:type="dxa"/>
            <w:hideMark/>
          </w:tcPr>
          <w:p w:rsidR="00132F69" w:rsidRPr="00132F69" w:rsidRDefault="00132F69" w:rsidP="00132F69">
            <w:pPr>
              <w:spacing w:after="0" w:line="276" w:lineRule="auto"/>
              <w:rPr>
                <w:rFonts w:ascii="Times New Roman" w:hAnsi="Times New Roman"/>
                <w:i/>
                <w:iCs/>
                <w:color w:val="000000"/>
                <w:sz w:val="20"/>
                <w:szCs w:val="20"/>
                <w:lang w:eastAsia="es-EC"/>
              </w:rPr>
            </w:pPr>
            <w:r w:rsidRPr="00132F69">
              <w:rPr>
                <w:rFonts w:ascii="Times New Roman" w:hAnsi="Times New Roman"/>
                <w:i/>
                <w:iCs/>
                <w:color w:val="000000"/>
                <w:sz w:val="20"/>
                <w:szCs w:val="20"/>
                <w:lang w:eastAsia="es-EC"/>
              </w:rPr>
              <w:t>Total</w:t>
            </w:r>
          </w:p>
        </w:tc>
        <w:tc>
          <w:tcPr>
            <w:tcW w:w="1243"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1302</w:t>
            </w:r>
          </w:p>
        </w:tc>
        <w:tc>
          <w:tcPr>
            <w:tcW w:w="1200"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 </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118</w:t>
            </w:r>
          </w:p>
        </w:tc>
        <w:tc>
          <w:tcPr>
            <w:tcW w:w="126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 </w:t>
            </w:r>
          </w:p>
        </w:tc>
        <w:tc>
          <w:tcPr>
            <w:tcW w:w="77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 </w:t>
            </w:r>
          </w:p>
        </w:tc>
        <w:tc>
          <w:tcPr>
            <w:tcW w:w="756"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 </w:t>
            </w:r>
          </w:p>
        </w:tc>
      </w:tr>
    </w:tbl>
    <w:p w:rsidR="00D063B0" w:rsidRPr="00132F69" w:rsidRDefault="00D063B0" w:rsidP="00132F69">
      <w:pPr>
        <w:spacing w:after="0" w:line="360" w:lineRule="auto"/>
        <w:jc w:val="center"/>
        <w:rPr>
          <w:rFonts w:ascii="Times New Roman" w:hAnsi="Times New Roman"/>
          <w:sz w:val="18"/>
          <w:szCs w:val="24"/>
        </w:rPr>
      </w:pPr>
      <w:r w:rsidRPr="00132F69">
        <w:rPr>
          <w:rFonts w:ascii="Times New Roman" w:hAnsi="Times New Roman"/>
          <w:b/>
          <w:sz w:val="18"/>
          <w:szCs w:val="24"/>
        </w:rPr>
        <w:t>Fuente:</w:t>
      </w:r>
      <w:r w:rsidRPr="00132F69">
        <w:rPr>
          <w:rFonts w:ascii="Times New Roman" w:hAnsi="Times New Roman"/>
          <w:sz w:val="18"/>
          <w:szCs w:val="24"/>
        </w:rPr>
        <w:t xml:space="preserve"> Katherin Guzmán</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Determinación de los índices de Biodiversidad Alfa</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El listado de especies con su número de individuos se ingresó en el Software Primer 5 tanto para el cálculo de biodiversidad por parcelas y para toda el área de estudio, de esta manera se obtuvieron los índices de diversidad de Simpson, Shannon y Margalef (Tabla 10).</w:t>
      </w:r>
    </w:p>
    <w:p w:rsidR="00D063B0" w:rsidRPr="00D063B0" w:rsidRDefault="00D063B0" w:rsidP="00D063B0">
      <w:pPr>
        <w:spacing w:after="0" w:line="360" w:lineRule="auto"/>
        <w:jc w:val="both"/>
        <w:rPr>
          <w:rFonts w:ascii="Times New Roman" w:hAnsi="Times New Roman"/>
          <w:sz w:val="24"/>
          <w:szCs w:val="24"/>
        </w:rPr>
      </w:pPr>
    </w:p>
    <w:p w:rsidR="00D063B0" w:rsidRPr="00132F69" w:rsidRDefault="00D063B0" w:rsidP="00132F69">
      <w:pPr>
        <w:spacing w:after="0" w:line="360" w:lineRule="auto"/>
        <w:jc w:val="center"/>
        <w:rPr>
          <w:rFonts w:ascii="Times New Roman" w:hAnsi="Times New Roman"/>
          <w:sz w:val="20"/>
          <w:szCs w:val="24"/>
        </w:rPr>
      </w:pPr>
      <w:r w:rsidRPr="00132F69">
        <w:rPr>
          <w:rFonts w:ascii="Times New Roman" w:hAnsi="Times New Roman"/>
          <w:b/>
          <w:sz w:val="20"/>
          <w:szCs w:val="24"/>
        </w:rPr>
        <w:t>Tabla 10:</w:t>
      </w:r>
      <w:r w:rsidRPr="00132F69">
        <w:rPr>
          <w:rFonts w:ascii="Times New Roman" w:hAnsi="Times New Roman"/>
          <w:sz w:val="20"/>
          <w:szCs w:val="24"/>
        </w:rPr>
        <w:t xml:space="preserve"> Resultados índices de diversidad alfa con el software Primer V5.0 para las 10 parcelas.</w:t>
      </w:r>
    </w:p>
    <w:tbl>
      <w:tblPr>
        <w:tblStyle w:val="Tablaconcuadrcula"/>
        <w:tblW w:w="7992" w:type="dxa"/>
        <w:jc w:val="center"/>
        <w:tblLook w:val="04A0" w:firstRow="1" w:lastRow="0" w:firstColumn="1" w:lastColumn="0" w:noHBand="0" w:noVBand="1"/>
      </w:tblPr>
      <w:tblGrid>
        <w:gridCol w:w="1401"/>
        <w:gridCol w:w="1252"/>
        <w:gridCol w:w="1289"/>
        <w:gridCol w:w="1502"/>
        <w:gridCol w:w="1414"/>
        <w:gridCol w:w="1134"/>
      </w:tblGrid>
      <w:tr w:rsidR="00132F69" w:rsidRPr="00132F69" w:rsidTr="00132F69">
        <w:trPr>
          <w:trHeight w:val="39"/>
          <w:jc w:val="center"/>
        </w:trPr>
        <w:tc>
          <w:tcPr>
            <w:tcW w:w="1401" w:type="dxa"/>
            <w:vMerge w:val="restart"/>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Parcela</w:t>
            </w:r>
          </w:p>
        </w:tc>
        <w:tc>
          <w:tcPr>
            <w:tcW w:w="1252"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Especies</w:t>
            </w:r>
          </w:p>
        </w:tc>
        <w:tc>
          <w:tcPr>
            <w:tcW w:w="1289"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Individuos</w:t>
            </w:r>
          </w:p>
        </w:tc>
        <w:tc>
          <w:tcPr>
            <w:tcW w:w="1502"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Simpson_1-D</w:t>
            </w:r>
          </w:p>
        </w:tc>
        <w:tc>
          <w:tcPr>
            <w:tcW w:w="1414"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Shannon_H</w:t>
            </w:r>
          </w:p>
        </w:tc>
        <w:tc>
          <w:tcPr>
            <w:tcW w:w="1134"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Margalef</w:t>
            </w:r>
          </w:p>
        </w:tc>
      </w:tr>
      <w:tr w:rsidR="00132F69" w:rsidRPr="00132F69" w:rsidTr="00132F69">
        <w:trPr>
          <w:trHeight w:val="38"/>
          <w:jc w:val="center"/>
        </w:trPr>
        <w:tc>
          <w:tcPr>
            <w:tcW w:w="1401" w:type="dxa"/>
            <w:vMerge/>
            <w:hideMark/>
          </w:tcPr>
          <w:p w:rsidR="00132F69" w:rsidRPr="00132F69" w:rsidRDefault="00132F69" w:rsidP="00132F69">
            <w:pPr>
              <w:spacing w:after="0" w:line="276" w:lineRule="auto"/>
              <w:rPr>
                <w:rFonts w:ascii="Times New Roman" w:hAnsi="Times New Roman"/>
                <w:color w:val="000000"/>
                <w:sz w:val="20"/>
                <w:szCs w:val="20"/>
                <w:lang w:eastAsia="es-EC"/>
              </w:rPr>
            </w:pPr>
          </w:p>
        </w:tc>
        <w:tc>
          <w:tcPr>
            <w:tcW w:w="1252"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N</w:t>
            </w:r>
          </w:p>
        </w:tc>
        <w:tc>
          <w:tcPr>
            <w:tcW w:w="1289"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S</w:t>
            </w:r>
          </w:p>
        </w:tc>
        <w:tc>
          <w:tcPr>
            <w:tcW w:w="1502"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Lambda</w:t>
            </w:r>
          </w:p>
        </w:tc>
        <w:tc>
          <w:tcPr>
            <w:tcW w:w="1414"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H(Loge)</w:t>
            </w:r>
          </w:p>
        </w:tc>
        <w:tc>
          <w:tcPr>
            <w:tcW w:w="1134"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D</w:t>
            </w:r>
          </w:p>
        </w:tc>
      </w:tr>
      <w:tr w:rsidR="00132F69" w:rsidRPr="00132F69" w:rsidTr="00132F69">
        <w:trPr>
          <w:trHeight w:val="39"/>
          <w:jc w:val="center"/>
        </w:trPr>
        <w:tc>
          <w:tcPr>
            <w:tcW w:w="1401"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w:t>
            </w:r>
          </w:p>
        </w:tc>
        <w:tc>
          <w:tcPr>
            <w:tcW w:w="1252"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10</w:t>
            </w:r>
          </w:p>
        </w:tc>
        <w:tc>
          <w:tcPr>
            <w:tcW w:w="1289"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79</w:t>
            </w:r>
          </w:p>
        </w:tc>
        <w:tc>
          <w:tcPr>
            <w:tcW w:w="1502"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0,85</w:t>
            </w:r>
          </w:p>
        </w:tc>
        <w:tc>
          <w:tcPr>
            <w:tcW w:w="1414"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2,00</w:t>
            </w:r>
          </w:p>
        </w:tc>
        <w:tc>
          <w:tcPr>
            <w:tcW w:w="1134"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2,06</w:t>
            </w:r>
          </w:p>
        </w:tc>
      </w:tr>
      <w:tr w:rsidR="00132F69" w:rsidRPr="00132F69" w:rsidTr="00132F69">
        <w:trPr>
          <w:trHeight w:val="39"/>
          <w:jc w:val="center"/>
        </w:trPr>
        <w:tc>
          <w:tcPr>
            <w:tcW w:w="1401"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w:t>
            </w:r>
          </w:p>
        </w:tc>
        <w:tc>
          <w:tcPr>
            <w:tcW w:w="1252"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10</w:t>
            </w:r>
          </w:p>
        </w:tc>
        <w:tc>
          <w:tcPr>
            <w:tcW w:w="1289"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124</w:t>
            </w:r>
          </w:p>
        </w:tc>
        <w:tc>
          <w:tcPr>
            <w:tcW w:w="1502"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0,85</w:t>
            </w:r>
          </w:p>
        </w:tc>
        <w:tc>
          <w:tcPr>
            <w:tcW w:w="1414"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2,02</w:t>
            </w:r>
          </w:p>
        </w:tc>
        <w:tc>
          <w:tcPr>
            <w:tcW w:w="1134"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1,87</w:t>
            </w:r>
          </w:p>
        </w:tc>
      </w:tr>
      <w:tr w:rsidR="00132F69" w:rsidRPr="00132F69" w:rsidTr="00132F69">
        <w:trPr>
          <w:trHeight w:val="39"/>
          <w:jc w:val="center"/>
        </w:trPr>
        <w:tc>
          <w:tcPr>
            <w:tcW w:w="1401"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3</w:t>
            </w:r>
          </w:p>
        </w:tc>
        <w:tc>
          <w:tcPr>
            <w:tcW w:w="1252"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8</w:t>
            </w:r>
          </w:p>
        </w:tc>
        <w:tc>
          <w:tcPr>
            <w:tcW w:w="1289"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85</w:t>
            </w:r>
          </w:p>
        </w:tc>
        <w:tc>
          <w:tcPr>
            <w:tcW w:w="1502"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0,86</w:t>
            </w:r>
          </w:p>
        </w:tc>
        <w:tc>
          <w:tcPr>
            <w:tcW w:w="1414"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1,95</w:t>
            </w:r>
          </w:p>
        </w:tc>
        <w:tc>
          <w:tcPr>
            <w:tcW w:w="1134" w:type="dxa"/>
            <w:noWrap/>
            <w:hideMark/>
          </w:tcPr>
          <w:p w:rsidR="00132F69" w:rsidRPr="00132F69" w:rsidRDefault="00132F69" w:rsidP="00132F69">
            <w:pPr>
              <w:spacing w:after="0" w:line="276" w:lineRule="auto"/>
              <w:rPr>
                <w:rFonts w:ascii="Times New Roman" w:hAnsi="Times New Roman"/>
                <w:color w:val="000000"/>
                <w:sz w:val="20"/>
                <w:szCs w:val="20"/>
                <w:highlight w:val="yellow"/>
                <w:lang w:eastAsia="es-EC"/>
              </w:rPr>
            </w:pPr>
            <w:r w:rsidRPr="00132F69">
              <w:rPr>
                <w:rFonts w:ascii="Times New Roman" w:hAnsi="Times New Roman"/>
                <w:color w:val="000000"/>
                <w:sz w:val="20"/>
                <w:szCs w:val="20"/>
                <w:lang w:eastAsia="es-EC"/>
              </w:rPr>
              <w:t>2,72</w:t>
            </w:r>
          </w:p>
        </w:tc>
      </w:tr>
      <w:tr w:rsidR="00132F69" w:rsidRPr="00132F69" w:rsidTr="00132F69">
        <w:trPr>
          <w:trHeight w:val="39"/>
          <w:jc w:val="center"/>
        </w:trPr>
        <w:tc>
          <w:tcPr>
            <w:tcW w:w="1401"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4</w:t>
            </w:r>
          </w:p>
        </w:tc>
        <w:tc>
          <w:tcPr>
            <w:tcW w:w="1252"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15</w:t>
            </w:r>
          </w:p>
        </w:tc>
        <w:tc>
          <w:tcPr>
            <w:tcW w:w="1289"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171</w:t>
            </w:r>
          </w:p>
        </w:tc>
        <w:tc>
          <w:tcPr>
            <w:tcW w:w="1502"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0,93</w:t>
            </w:r>
          </w:p>
        </w:tc>
        <w:tc>
          <w:tcPr>
            <w:tcW w:w="1414"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2,62</w:t>
            </w:r>
          </w:p>
        </w:tc>
        <w:tc>
          <w:tcPr>
            <w:tcW w:w="1134" w:type="dxa"/>
            <w:noWrap/>
            <w:hideMark/>
          </w:tcPr>
          <w:p w:rsidR="00132F69" w:rsidRPr="00132F69" w:rsidRDefault="00132F69" w:rsidP="00132F69">
            <w:pPr>
              <w:spacing w:after="0" w:line="276" w:lineRule="auto"/>
              <w:rPr>
                <w:rFonts w:ascii="Times New Roman" w:hAnsi="Times New Roman"/>
                <w:color w:val="000000"/>
                <w:sz w:val="20"/>
                <w:szCs w:val="20"/>
                <w:highlight w:val="yellow"/>
                <w:lang w:eastAsia="es-EC"/>
              </w:rPr>
            </w:pPr>
            <w:r w:rsidRPr="00132F69">
              <w:rPr>
                <w:rFonts w:ascii="Times New Roman" w:hAnsi="Times New Roman"/>
                <w:color w:val="000000"/>
                <w:sz w:val="20"/>
                <w:szCs w:val="20"/>
                <w:lang w:eastAsia="es-EC"/>
              </w:rPr>
              <w:t>2,72</w:t>
            </w:r>
          </w:p>
        </w:tc>
      </w:tr>
      <w:tr w:rsidR="00132F69" w:rsidRPr="00132F69" w:rsidTr="00132F69">
        <w:trPr>
          <w:trHeight w:val="38"/>
          <w:jc w:val="center"/>
        </w:trPr>
        <w:tc>
          <w:tcPr>
            <w:tcW w:w="1401"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5</w:t>
            </w:r>
          </w:p>
        </w:tc>
        <w:tc>
          <w:tcPr>
            <w:tcW w:w="1252"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12</w:t>
            </w:r>
          </w:p>
        </w:tc>
        <w:tc>
          <w:tcPr>
            <w:tcW w:w="128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164</w:t>
            </w:r>
          </w:p>
        </w:tc>
        <w:tc>
          <w:tcPr>
            <w:tcW w:w="1502"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0,90</w:t>
            </w:r>
          </w:p>
        </w:tc>
        <w:tc>
          <w:tcPr>
            <w:tcW w:w="1414"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2,33</w:t>
            </w:r>
          </w:p>
        </w:tc>
        <w:tc>
          <w:tcPr>
            <w:tcW w:w="1134"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2,16</w:t>
            </w:r>
          </w:p>
        </w:tc>
      </w:tr>
      <w:tr w:rsidR="00132F69" w:rsidRPr="00132F69" w:rsidTr="00132F69">
        <w:trPr>
          <w:trHeight w:val="38"/>
          <w:jc w:val="center"/>
        </w:trPr>
        <w:tc>
          <w:tcPr>
            <w:tcW w:w="1401"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6</w:t>
            </w:r>
          </w:p>
        </w:tc>
        <w:tc>
          <w:tcPr>
            <w:tcW w:w="1252"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14</w:t>
            </w:r>
          </w:p>
        </w:tc>
        <w:tc>
          <w:tcPr>
            <w:tcW w:w="128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170</w:t>
            </w:r>
          </w:p>
        </w:tc>
        <w:tc>
          <w:tcPr>
            <w:tcW w:w="1502"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0,90</w:t>
            </w:r>
          </w:p>
        </w:tc>
        <w:tc>
          <w:tcPr>
            <w:tcW w:w="1414"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2,35</w:t>
            </w:r>
          </w:p>
        </w:tc>
        <w:tc>
          <w:tcPr>
            <w:tcW w:w="1134"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2,53</w:t>
            </w:r>
          </w:p>
        </w:tc>
      </w:tr>
      <w:tr w:rsidR="00132F69" w:rsidRPr="00132F69" w:rsidTr="00132F69">
        <w:trPr>
          <w:trHeight w:val="38"/>
          <w:jc w:val="center"/>
        </w:trPr>
        <w:tc>
          <w:tcPr>
            <w:tcW w:w="1401"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7</w:t>
            </w:r>
          </w:p>
        </w:tc>
        <w:tc>
          <w:tcPr>
            <w:tcW w:w="1252"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14</w:t>
            </w:r>
          </w:p>
        </w:tc>
        <w:tc>
          <w:tcPr>
            <w:tcW w:w="128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130</w:t>
            </w:r>
          </w:p>
        </w:tc>
        <w:tc>
          <w:tcPr>
            <w:tcW w:w="1502"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0,89</w:t>
            </w:r>
          </w:p>
        </w:tc>
        <w:tc>
          <w:tcPr>
            <w:tcW w:w="1414"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2,37</w:t>
            </w:r>
          </w:p>
        </w:tc>
        <w:tc>
          <w:tcPr>
            <w:tcW w:w="1134"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2,67</w:t>
            </w:r>
          </w:p>
        </w:tc>
      </w:tr>
      <w:tr w:rsidR="00132F69" w:rsidRPr="00132F69" w:rsidTr="00132F69">
        <w:trPr>
          <w:trHeight w:val="38"/>
          <w:jc w:val="center"/>
        </w:trPr>
        <w:tc>
          <w:tcPr>
            <w:tcW w:w="1401"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8</w:t>
            </w:r>
          </w:p>
        </w:tc>
        <w:tc>
          <w:tcPr>
            <w:tcW w:w="1252"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14</w:t>
            </w:r>
          </w:p>
        </w:tc>
        <w:tc>
          <w:tcPr>
            <w:tcW w:w="128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159</w:t>
            </w:r>
          </w:p>
        </w:tc>
        <w:tc>
          <w:tcPr>
            <w:tcW w:w="1502"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0,91</w:t>
            </w:r>
          </w:p>
        </w:tc>
        <w:tc>
          <w:tcPr>
            <w:tcW w:w="1414"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2,46</w:t>
            </w:r>
          </w:p>
        </w:tc>
        <w:tc>
          <w:tcPr>
            <w:tcW w:w="1134"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2,56</w:t>
            </w:r>
          </w:p>
        </w:tc>
      </w:tr>
      <w:tr w:rsidR="00132F69" w:rsidRPr="00132F69" w:rsidTr="00132F69">
        <w:trPr>
          <w:trHeight w:val="38"/>
          <w:jc w:val="center"/>
        </w:trPr>
        <w:tc>
          <w:tcPr>
            <w:tcW w:w="1401"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9</w:t>
            </w:r>
          </w:p>
        </w:tc>
        <w:tc>
          <w:tcPr>
            <w:tcW w:w="1252"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10</w:t>
            </w:r>
          </w:p>
        </w:tc>
        <w:tc>
          <w:tcPr>
            <w:tcW w:w="128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117</w:t>
            </w:r>
          </w:p>
        </w:tc>
        <w:tc>
          <w:tcPr>
            <w:tcW w:w="1502"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0,86</w:t>
            </w:r>
          </w:p>
        </w:tc>
        <w:tc>
          <w:tcPr>
            <w:tcW w:w="1414"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2,04</w:t>
            </w:r>
          </w:p>
        </w:tc>
        <w:tc>
          <w:tcPr>
            <w:tcW w:w="1134"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1,89</w:t>
            </w:r>
          </w:p>
        </w:tc>
      </w:tr>
      <w:tr w:rsidR="00132F69" w:rsidRPr="00132F69" w:rsidTr="00132F69">
        <w:trPr>
          <w:trHeight w:val="39"/>
          <w:jc w:val="center"/>
        </w:trPr>
        <w:tc>
          <w:tcPr>
            <w:tcW w:w="1401" w:type="dxa"/>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10</w:t>
            </w:r>
          </w:p>
        </w:tc>
        <w:tc>
          <w:tcPr>
            <w:tcW w:w="1252"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9</w:t>
            </w:r>
          </w:p>
        </w:tc>
        <w:tc>
          <w:tcPr>
            <w:tcW w:w="1289"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103</w:t>
            </w:r>
          </w:p>
        </w:tc>
        <w:tc>
          <w:tcPr>
            <w:tcW w:w="1502"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0,85</w:t>
            </w:r>
          </w:p>
        </w:tc>
        <w:tc>
          <w:tcPr>
            <w:tcW w:w="1414"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1,98</w:t>
            </w:r>
          </w:p>
        </w:tc>
        <w:tc>
          <w:tcPr>
            <w:tcW w:w="1134" w:type="dxa"/>
            <w:noWrap/>
            <w:hideMark/>
          </w:tcPr>
          <w:p w:rsidR="00132F69" w:rsidRPr="00132F69" w:rsidRDefault="00132F69" w:rsidP="00132F69">
            <w:pPr>
              <w:spacing w:after="0" w:line="276" w:lineRule="auto"/>
              <w:rPr>
                <w:rFonts w:ascii="Times New Roman" w:hAnsi="Times New Roman"/>
                <w:color w:val="000000"/>
                <w:sz w:val="20"/>
                <w:szCs w:val="20"/>
                <w:lang w:eastAsia="es-EC"/>
              </w:rPr>
            </w:pPr>
            <w:r w:rsidRPr="00132F69">
              <w:rPr>
                <w:rFonts w:ascii="Times New Roman" w:hAnsi="Times New Roman"/>
                <w:color w:val="000000"/>
                <w:sz w:val="20"/>
                <w:szCs w:val="20"/>
                <w:lang w:eastAsia="es-EC"/>
              </w:rPr>
              <w:t>1,73</w:t>
            </w:r>
          </w:p>
        </w:tc>
      </w:tr>
    </w:tbl>
    <w:p w:rsidR="00D063B0" w:rsidRPr="00132F69" w:rsidRDefault="00D063B0" w:rsidP="00132F69">
      <w:pPr>
        <w:spacing w:after="0" w:line="360" w:lineRule="auto"/>
        <w:jc w:val="center"/>
        <w:rPr>
          <w:rFonts w:ascii="Times New Roman" w:hAnsi="Times New Roman"/>
          <w:sz w:val="18"/>
          <w:szCs w:val="24"/>
        </w:rPr>
      </w:pPr>
      <w:r w:rsidRPr="00132F69">
        <w:rPr>
          <w:rFonts w:ascii="Times New Roman" w:hAnsi="Times New Roman"/>
          <w:b/>
          <w:sz w:val="18"/>
          <w:szCs w:val="24"/>
        </w:rPr>
        <w:t>Fuente:</w:t>
      </w:r>
      <w:r w:rsidRPr="00132F69">
        <w:rPr>
          <w:rFonts w:ascii="Times New Roman" w:hAnsi="Times New Roman"/>
          <w:sz w:val="18"/>
          <w:szCs w:val="24"/>
        </w:rPr>
        <w:t xml:space="preserve"> Software Primer V5.0</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Índice de dominancia de Simpson</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Para cuantificar este índice se parte de que los valores tienen un rango entre 0 y 1 y la dominancia es inversamente proporcional a la diversidad, mientras los valores de dominancia más cercanos son a 1 existe mayor dominancia, pero la diversidad será baja, y al ser inversamente proporcional si los valores de diversidad son más cercanos a 1 existirá mayor diversidad, pero una baja dominancia. Los resultados obtenidos de los datos de trabajo de campo para el ecosistema de estudio indica que la diversidad de especies es alta en la parcela 4 con un 0,93 y la dominancia baja.</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Índice de equidad de Shannon</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Los valores del índice de equidad Shannon-Wiener se relacionan con los del índice de Margalef siendo así que el ecosistema presenta una diversidad y equidad media con un valor mayor de 2.62 y un menor de 1,95, lo que nos da cierta probabilidad de predecir la especie a la que pertenece un individuo escogido al azar.</w:t>
      </w:r>
    </w:p>
    <w:p w:rsidR="00D063B0" w:rsidRDefault="00D063B0" w:rsidP="00D063B0">
      <w:pPr>
        <w:spacing w:after="0" w:line="360" w:lineRule="auto"/>
        <w:jc w:val="both"/>
        <w:rPr>
          <w:rFonts w:ascii="Times New Roman" w:hAnsi="Times New Roman"/>
          <w:sz w:val="24"/>
          <w:szCs w:val="24"/>
        </w:rPr>
      </w:pPr>
    </w:p>
    <w:p w:rsidR="00132F69" w:rsidRPr="00D063B0" w:rsidRDefault="00132F69"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Índice de diversidad de Margalef</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Según el índice de Margalef aplicado en 10 parcelas del ecosistema herbazal inundable del páramo de la Reserva de Producción de Fauna Chimborazo, Del total de parcelas registradas se ha obtenido un resultado de 2,72, lo cual indica que la parcela 3 y 4 posee una diversidad media, mientras que la parcela 10 ha obtenido un resultado de 1,73 con una diversidad baja.</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Determinación de los índices de Biodiversidad Beta</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 xml:space="preserve">De acuerdo a la figura, el índice de similitud de Bray Curtis indica la semejanza y variación de especies entre las diez parcelas de estudio donde se evidencia una similitud del 89% entre la parcela 1y 3 con 23 especies iguales, por parte, el resto d parcelas son de menor similitud en el 65%. </w:t>
      </w:r>
    </w:p>
    <w:p w:rsid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Similitud de Bray Curtis</w:t>
      </w:r>
    </w:p>
    <w:p w:rsidR="00132F69" w:rsidRPr="00132F69" w:rsidRDefault="00132F69" w:rsidP="00D063B0">
      <w:pPr>
        <w:spacing w:after="0" w:line="360" w:lineRule="auto"/>
        <w:jc w:val="both"/>
        <w:rPr>
          <w:rFonts w:ascii="Times New Roman" w:hAnsi="Times New Roman"/>
          <w:sz w:val="20"/>
          <w:szCs w:val="24"/>
        </w:rPr>
      </w:pPr>
    </w:p>
    <w:p w:rsidR="00D063B0" w:rsidRPr="00132F69" w:rsidRDefault="00132F69" w:rsidP="00132F69">
      <w:pPr>
        <w:spacing w:after="0" w:line="276" w:lineRule="auto"/>
        <w:jc w:val="center"/>
        <w:rPr>
          <w:rFonts w:ascii="Times New Roman" w:hAnsi="Times New Roman"/>
          <w:sz w:val="20"/>
          <w:szCs w:val="24"/>
        </w:rPr>
      </w:pPr>
      <w:r w:rsidRPr="00990E7B">
        <w:rPr>
          <w:rFonts w:ascii="Times New Roman" w:hAnsi="Times New Roman"/>
          <w:noProof/>
          <w:sz w:val="24"/>
          <w:szCs w:val="24"/>
          <w:lang w:eastAsia="es-EC"/>
        </w:rPr>
        <w:drawing>
          <wp:anchor distT="0" distB="0" distL="114300" distR="114300" simplePos="0" relativeHeight="251672576" behindDoc="0" locked="0" layoutInCell="1" allowOverlap="1" wp14:anchorId="5E238DD1" wp14:editId="15046B96">
            <wp:simplePos x="0" y="0"/>
            <wp:positionH relativeFrom="column">
              <wp:posOffset>1192530</wp:posOffset>
            </wp:positionH>
            <wp:positionV relativeFrom="paragraph">
              <wp:posOffset>162560</wp:posOffset>
            </wp:positionV>
            <wp:extent cx="3612515" cy="1460500"/>
            <wp:effectExtent l="0" t="0" r="6985" b="635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02" t="13094" r="24139" b="18909"/>
                    <a:stretch/>
                  </pic:blipFill>
                  <pic:spPr bwMode="auto">
                    <a:xfrm>
                      <a:off x="0" y="0"/>
                      <a:ext cx="3612515" cy="146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63B0" w:rsidRPr="00132F69">
        <w:rPr>
          <w:rFonts w:ascii="Times New Roman" w:hAnsi="Times New Roman"/>
          <w:b/>
          <w:sz w:val="20"/>
          <w:szCs w:val="24"/>
        </w:rPr>
        <w:t>Figura 5:</w:t>
      </w:r>
      <w:r w:rsidR="00D063B0" w:rsidRPr="00132F69">
        <w:rPr>
          <w:rFonts w:ascii="Times New Roman" w:hAnsi="Times New Roman"/>
          <w:sz w:val="20"/>
          <w:szCs w:val="24"/>
        </w:rPr>
        <w:t xml:space="preserve"> Índice de Bray Curtis por parcelas</w:t>
      </w:r>
    </w:p>
    <w:p w:rsidR="00D063B0" w:rsidRPr="00132F69" w:rsidRDefault="00D063B0" w:rsidP="00132F69">
      <w:pPr>
        <w:spacing w:after="0" w:line="276" w:lineRule="auto"/>
        <w:jc w:val="center"/>
        <w:rPr>
          <w:rFonts w:ascii="Times New Roman" w:hAnsi="Times New Roman"/>
          <w:sz w:val="18"/>
          <w:szCs w:val="24"/>
        </w:rPr>
      </w:pPr>
      <w:r w:rsidRPr="00132F69">
        <w:rPr>
          <w:rFonts w:ascii="Times New Roman" w:hAnsi="Times New Roman"/>
          <w:b/>
          <w:sz w:val="18"/>
          <w:szCs w:val="24"/>
        </w:rPr>
        <w:t>Fuente:</w:t>
      </w:r>
      <w:r w:rsidRPr="00132F69">
        <w:rPr>
          <w:rFonts w:ascii="Times New Roman" w:hAnsi="Times New Roman"/>
          <w:sz w:val="18"/>
          <w:szCs w:val="24"/>
        </w:rPr>
        <w:t xml:space="preserve"> Software Primer V5.0</w:t>
      </w:r>
    </w:p>
    <w:p w:rsidR="00D063B0" w:rsidRPr="00132F69" w:rsidRDefault="00D063B0" w:rsidP="00D063B0">
      <w:pPr>
        <w:spacing w:after="0" w:line="360" w:lineRule="auto"/>
        <w:jc w:val="both"/>
        <w:rPr>
          <w:rFonts w:ascii="Times New Roman" w:hAnsi="Times New Roman"/>
          <w:szCs w:val="24"/>
        </w:rPr>
      </w:pP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De acuerdo al índice de similitud de Bray Curtis de las especies de estudio se evidencia una similitud del 94% entre la especie Culcitium canescens y Halenia weddelliana.</w:t>
      </w:r>
    </w:p>
    <w:p w:rsidR="00D063B0" w:rsidRPr="00132F69" w:rsidRDefault="00D063B0" w:rsidP="00D063B0">
      <w:pPr>
        <w:spacing w:after="0" w:line="360" w:lineRule="auto"/>
        <w:jc w:val="both"/>
        <w:rPr>
          <w:rFonts w:ascii="Times New Roman" w:hAnsi="Times New Roman"/>
          <w:sz w:val="20"/>
          <w:szCs w:val="24"/>
        </w:rPr>
      </w:pPr>
    </w:p>
    <w:p w:rsidR="00D063B0" w:rsidRPr="00132F69" w:rsidRDefault="00132F69" w:rsidP="00132F69">
      <w:pPr>
        <w:spacing w:after="0" w:line="276" w:lineRule="auto"/>
        <w:jc w:val="center"/>
        <w:rPr>
          <w:rFonts w:ascii="Times New Roman" w:hAnsi="Times New Roman"/>
          <w:sz w:val="20"/>
          <w:szCs w:val="24"/>
        </w:rPr>
      </w:pPr>
      <w:r w:rsidRPr="00132F69">
        <w:rPr>
          <w:rFonts w:ascii="Times New Roman" w:hAnsi="Times New Roman"/>
          <w:noProof/>
          <w:sz w:val="20"/>
          <w:szCs w:val="24"/>
          <w:lang w:eastAsia="es-EC"/>
        </w:rPr>
        <w:drawing>
          <wp:anchor distT="0" distB="0" distL="114300" distR="114300" simplePos="0" relativeHeight="251673600" behindDoc="0" locked="0" layoutInCell="1" allowOverlap="1">
            <wp:simplePos x="0" y="0"/>
            <wp:positionH relativeFrom="column">
              <wp:posOffset>509270</wp:posOffset>
            </wp:positionH>
            <wp:positionV relativeFrom="paragraph">
              <wp:posOffset>175895</wp:posOffset>
            </wp:positionV>
            <wp:extent cx="4705350" cy="1819275"/>
            <wp:effectExtent l="0" t="0" r="0" b="9525"/>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410" t="20089" r="6516" b="19123"/>
                    <a:stretch/>
                  </pic:blipFill>
                  <pic:spPr bwMode="auto">
                    <a:xfrm>
                      <a:off x="0" y="0"/>
                      <a:ext cx="4705350"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63B0" w:rsidRPr="00132F69">
        <w:rPr>
          <w:rFonts w:ascii="Times New Roman" w:hAnsi="Times New Roman"/>
          <w:b/>
          <w:sz w:val="20"/>
          <w:szCs w:val="24"/>
        </w:rPr>
        <w:t>Figura 6:</w:t>
      </w:r>
      <w:r w:rsidRPr="00132F69">
        <w:rPr>
          <w:rFonts w:ascii="Times New Roman" w:hAnsi="Times New Roman"/>
          <w:sz w:val="20"/>
          <w:szCs w:val="24"/>
        </w:rPr>
        <w:t xml:space="preserve"> </w:t>
      </w:r>
      <w:r w:rsidR="00D063B0" w:rsidRPr="00132F69">
        <w:rPr>
          <w:rFonts w:ascii="Times New Roman" w:hAnsi="Times New Roman"/>
          <w:sz w:val="20"/>
          <w:szCs w:val="24"/>
        </w:rPr>
        <w:t>Figura de Similitud de Bray -Cutis</w:t>
      </w:r>
    </w:p>
    <w:p w:rsidR="00D063B0" w:rsidRPr="00132F69" w:rsidRDefault="00D063B0" w:rsidP="00132F69">
      <w:pPr>
        <w:spacing w:after="0" w:line="276" w:lineRule="auto"/>
        <w:jc w:val="center"/>
        <w:rPr>
          <w:rFonts w:ascii="Times New Roman" w:hAnsi="Times New Roman"/>
          <w:sz w:val="18"/>
          <w:szCs w:val="24"/>
        </w:rPr>
      </w:pPr>
      <w:r w:rsidRPr="00132F69">
        <w:rPr>
          <w:rFonts w:ascii="Times New Roman" w:hAnsi="Times New Roman"/>
          <w:b/>
          <w:sz w:val="18"/>
          <w:szCs w:val="24"/>
        </w:rPr>
        <w:t>Fuente:</w:t>
      </w:r>
      <w:r w:rsidRPr="00132F69">
        <w:rPr>
          <w:rFonts w:ascii="Times New Roman" w:hAnsi="Times New Roman"/>
          <w:sz w:val="18"/>
          <w:szCs w:val="24"/>
        </w:rPr>
        <w:t xml:space="preserve"> Software Primer V5,0</w:t>
      </w:r>
    </w:p>
    <w:p w:rsidR="00D063B0" w:rsidRPr="00D063B0" w:rsidRDefault="00D063B0" w:rsidP="00D063B0">
      <w:pPr>
        <w:spacing w:after="0" w:line="360" w:lineRule="auto"/>
        <w:jc w:val="both"/>
        <w:rPr>
          <w:rFonts w:ascii="Times New Roman" w:hAnsi="Times New Roman"/>
          <w:sz w:val="24"/>
          <w:szCs w:val="24"/>
        </w:rPr>
      </w:pPr>
    </w:p>
    <w:p w:rsid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Esfuerzo de muestreo</w:t>
      </w:r>
    </w:p>
    <w:p w:rsidR="00132F69" w:rsidRPr="00D063B0" w:rsidRDefault="00132F69" w:rsidP="00D063B0">
      <w:pPr>
        <w:spacing w:after="0" w:line="360" w:lineRule="auto"/>
        <w:jc w:val="both"/>
        <w:rPr>
          <w:rFonts w:ascii="Times New Roman" w:hAnsi="Times New Roman"/>
          <w:sz w:val="24"/>
          <w:szCs w:val="24"/>
        </w:rPr>
      </w:pPr>
    </w:p>
    <w:p w:rsidR="00D063B0" w:rsidRPr="00132F69" w:rsidRDefault="00D063B0" w:rsidP="00132F69">
      <w:pPr>
        <w:spacing w:after="0" w:line="360" w:lineRule="auto"/>
        <w:jc w:val="center"/>
        <w:rPr>
          <w:rFonts w:ascii="Times New Roman" w:hAnsi="Times New Roman"/>
          <w:sz w:val="20"/>
          <w:szCs w:val="24"/>
        </w:rPr>
      </w:pPr>
      <w:r w:rsidRPr="00132F69">
        <w:rPr>
          <w:rFonts w:ascii="Times New Roman" w:hAnsi="Times New Roman"/>
          <w:b/>
          <w:sz w:val="20"/>
          <w:szCs w:val="24"/>
        </w:rPr>
        <w:t>Tabla 11:</w:t>
      </w:r>
      <w:r w:rsidRPr="00132F69">
        <w:rPr>
          <w:rFonts w:ascii="Times New Roman" w:hAnsi="Times New Roman"/>
          <w:sz w:val="20"/>
          <w:szCs w:val="24"/>
        </w:rPr>
        <w:t xml:space="preserve"> Esfuerzo de muestreo</w:t>
      </w:r>
    </w:p>
    <w:tbl>
      <w:tblPr>
        <w:tblStyle w:val="Tablaconcuadrcula"/>
        <w:tblW w:w="5488" w:type="dxa"/>
        <w:jc w:val="center"/>
        <w:tblLook w:val="04A0" w:firstRow="1" w:lastRow="0" w:firstColumn="1" w:lastColumn="0" w:noHBand="0" w:noVBand="1"/>
      </w:tblPr>
      <w:tblGrid>
        <w:gridCol w:w="1372"/>
        <w:gridCol w:w="1372"/>
        <w:gridCol w:w="1372"/>
        <w:gridCol w:w="1372"/>
      </w:tblGrid>
      <w:tr w:rsidR="00132F69" w:rsidRPr="00132F69" w:rsidTr="008331C3">
        <w:trPr>
          <w:trHeight w:val="230"/>
          <w:jc w:val="center"/>
        </w:trPr>
        <w:tc>
          <w:tcPr>
            <w:tcW w:w="1372" w:type="dxa"/>
            <w:noWrap/>
            <w:hideMark/>
          </w:tcPr>
          <w:p w:rsidR="00132F69" w:rsidRPr="00132F69" w:rsidRDefault="00132F69" w:rsidP="00132F69">
            <w:pPr>
              <w:spacing w:after="0" w:line="276" w:lineRule="auto"/>
              <w:rPr>
                <w:rFonts w:ascii="Times New Roman" w:hAnsi="Times New Roman"/>
                <w:color w:val="000000"/>
                <w:sz w:val="20"/>
                <w:szCs w:val="24"/>
                <w:lang w:eastAsia="es-EC"/>
              </w:rPr>
            </w:pPr>
            <w:r w:rsidRPr="00132F69">
              <w:rPr>
                <w:rFonts w:ascii="Times New Roman" w:hAnsi="Times New Roman"/>
                <w:color w:val="000000"/>
                <w:sz w:val="20"/>
                <w:szCs w:val="24"/>
                <w:lang w:eastAsia="es-EC"/>
              </w:rPr>
              <w:t>Samples</w:t>
            </w:r>
          </w:p>
        </w:tc>
        <w:tc>
          <w:tcPr>
            <w:tcW w:w="1372" w:type="dxa"/>
            <w:noWrap/>
            <w:hideMark/>
          </w:tcPr>
          <w:p w:rsidR="00132F69" w:rsidRPr="00132F69" w:rsidRDefault="00132F69" w:rsidP="00132F69">
            <w:pPr>
              <w:spacing w:after="0" w:line="276" w:lineRule="auto"/>
              <w:rPr>
                <w:rFonts w:ascii="Times New Roman" w:hAnsi="Times New Roman"/>
                <w:color w:val="000000"/>
                <w:sz w:val="20"/>
                <w:szCs w:val="24"/>
                <w:lang w:eastAsia="es-EC"/>
              </w:rPr>
            </w:pPr>
            <w:r w:rsidRPr="00132F69">
              <w:rPr>
                <w:rFonts w:ascii="Times New Roman" w:hAnsi="Times New Roman"/>
                <w:color w:val="000000"/>
                <w:sz w:val="20"/>
                <w:szCs w:val="24"/>
                <w:lang w:eastAsia="es-EC"/>
              </w:rPr>
              <w:t>S(est)</w:t>
            </w:r>
          </w:p>
        </w:tc>
        <w:tc>
          <w:tcPr>
            <w:tcW w:w="1372" w:type="dxa"/>
            <w:noWrap/>
            <w:hideMark/>
          </w:tcPr>
          <w:p w:rsidR="00132F69" w:rsidRPr="00132F69" w:rsidRDefault="00132F69" w:rsidP="00132F69">
            <w:pPr>
              <w:spacing w:after="0" w:line="276" w:lineRule="auto"/>
              <w:rPr>
                <w:rFonts w:ascii="Times New Roman" w:hAnsi="Times New Roman"/>
                <w:color w:val="000000"/>
                <w:sz w:val="20"/>
                <w:szCs w:val="24"/>
                <w:lang w:eastAsia="es-EC"/>
              </w:rPr>
            </w:pPr>
            <w:r w:rsidRPr="00132F69">
              <w:rPr>
                <w:rFonts w:ascii="Times New Roman" w:hAnsi="Times New Roman"/>
                <w:color w:val="000000"/>
                <w:sz w:val="20"/>
                <w:szCs w:val="24"/>
                <w:lang w:eastAsia="es-EC"/>
              </w:rPr>
              <w:t>Chao 1 Mean</w:t>
            </w:r>
          </w:p>
        </w:tc>
        <w:tc>
          <w:tcPr>
            <w:tcW w:w="1372" w:type="dxa"/>
            <w:noWrap/>
            <w:hideMark/>
          </w:tcPr>
          <w:p w:rsidR="00132F69" w:rsidRPr="00132F69" w:rsidRDefault="00132F69" w:rsidP="00132F69">
            <w:pPr>
              <w:spacing w:after="0" w:line="276" w:lineRule="auto"/>
              <w:rPr>
                <w:rFonts w:ascii="Times New Roman" w:hAnsi="Times New Roman"/>
                <w:color w:val="000000"/>
                <w:sz w:val="20"/>
                <w:szCs w:val="24"/>
                <w:lang w:eastAsia="es-EC"/>
              </w:rPr>
            </w:pPr>
            <w:r w:rsidRPr="00132F69">
              <w:rPr>
                <w:rFonts w:ascii="Times New Roman" w:hAnsi="Times New Roman"/>
                <w:color w:val="000000"/>
                <w:sz w:val="20"/>
                <w:szCs w:val="24"/>
                <w:lang w:eastAsia="es-EC"/>
              </w:rPr>
              <w:t>Chao 2 Mean</w:t>
            </w:r>
          </w:p>
        </w:tc>
      </w:tr>
      <w:tr w:rsidR="00132F69" w:rsidRPr="00132F69" w:rsidTr="008331C3">
        <w:trPr>
          <w:trHeight w:val="230"/>
          <w:jc w:val="center"/>
        </w:trPr>
        <w:tc>
          <w:tcPr>
            <w:tcW w:w="1372" w:type="dxa"/>
            <w:noWrap/>
            <w:hideMark/>
          </w:tcPr>
          <w:p w:rsidR="00132F69" w:rsidRPr="00132F69" w:rsidRDefault="00132F69" w:rsidP="00132F69">
            <w:pPr>
              <w:spacing w:after="0" w:line="276" w:lineRule="auto"/>
              <w:rPr>
                <w:rFonts w:ascii="Times New Roman" w:hAnsi="Times New Roman"/>
                <w:color w:val="000000"/>
                <w:sz w:val="20"/>
                <w:szCs w:val="24"/>
                <w:lang w:eastAsia="es-EC"/>
              </w:rPr>
            </w:pPr>
            <w:r w:rsidRPr="00132F69">
              <w:rPr>
                <w:rFonts w:ascii="Times New Roman" w:hAnsi="Times New Roman"/>
                <w:color w:val="000000"/>
                <w:sz w:val="20"/>
                <w:szCs w:val="24"/>
                <w:lang w:eastAsia="es-EC"/>
              </w:rPr>
              <w:t>1</w:t>
            </w:r>
          </w:p>
        </w:tc>
        <w:tc>
          <w:tcPr>
            <w:tcW w:w="1372" w:type="dxa"/>
            <w:noWrap/>
            <w:hideMark/>
          </w:tcPr>
          <w:p w:rsidR="00132F69" w:rsidRPr="00132F69" w:rsidRDefault="00132F69" w:rsidP="00132F69">
            <w:pPr>
              <w:spacing w:after="0" w:line="276" w:lineRule="auto"/>
              <w:rPr>
                <w:rFonts w:ascii="Times New Roman" w:hAnsi="Times New Roman"/>
                <w:color w:val="000000"/>
                <w:sz w:val="20"/>
                <w:szCs w:val="24"/>
                <w:lang w:eastAsia="es-EC"/>
              </w:rPr>
            </w:pPr>
            <w:r w:rsidRPr="00132F69">
              <w:rPr>
                <w:rFonts w:ascii="Times New Roman" w:hAnsi="Times New Roman"/>
                <w:color w:val="000000"/>
                <w:sz w:val="20"/>
                <w:szCs w:val="24"/>
                <w:lang w:eastAsia="es-EC"/>
              </w:rPr>
              <w:t>15,2</w:t>
            </w:r>
          </w:p>
        </w:tc>
        <w:tc>
          <w:tcPr>
            <w:tcW w:w="1372" w:type="dxa"/>
            <w:noWrap/>
            <w:hideMark/>
          </w:tcPr>
          <w:p w:rsidR="00132F69" w:rsidRPr="00132F69" w:rsidRDefault="00132F69" w:rsidP="00132F69">
            <w:pPr>
              <w:spacing w:after="0" w:line="276" w:lineRule="auto"/>
              <w:rPr>
                <w:rFonts w:ascii="Times New Roman" w:hAnsi="Times New Roman"/>
                <w:color w:val="000000"/>
                <w:sz w:val="20"/>
                <w:szCs w:val="24"/>
                <w:lang w:eastAsia="es-EC"/>
              </w:rPr>
            </w:pPr>
            <w:r w:rsidRPr="00132F69">
              <w:rPr>
                <w:rFonts w:ascii="Times New Roman" w:hAnsi="Times New Roman"/>
                <w:color w:val="000000"/>
                <w:sz w:val="20"/>
                <w:szCs w:val="24"/>
                <w:lang w:eastAsia="es-EC"/>
              </w:rPr>
              <w:t>15,28</w:t>
            </w:r>
          </w:p>
        </w:tc>
        <w:tc>
          <w:tcPr>
            <w:tcW w:w="1372" w:type="dxa"/>
            <w:noWrap/>
            <w:hideMark/>
          </w:tcPr>
          <w:p w:rsidR="00132F69" w:rsidRPr="00132F69" w:rsidRDefault="00132F69" w:rsidP="00132F69">
            <w:pPr>
              <w:spacing w:after="0" w:line="276" w:lineRule="auto"/>
              <w:rPr>
                <w:rFonts w:ascii="Times New Roman" w:hAnsi="Times New Roman"/>
                <w:color w:val="000000"/>
                <w:sz w:val="20"/>
                <w:szCs w:val="24"/>
                <w:lang w:eastAsia="es-EC"/>
              </w:rPr>
            </w:pPr>
            <w:r w:rsidRPr="00132F69">
              <w:rPr>
                <w:rFonts w:ascii="Times New Roman" w:hAnsi="Times New Roman"/>
                <w:color w:val="000000"/>
                <w:sz w:val="20"/>
                <w:szCs w:val="24"/>
                <w:lang w:eastAsia="es-EC"/>
              </w:rPr>
              <w:t>15,16</w:t>
            </w:r>
          </w:p>
        </w:tc>
      </w:tr>
      <w:tr w:rsidR="00132F69" w:rsidRPr="00132F69" w:rsidTr="008331C3">
        <w:trPr>
          <w:trHeight w:val="230"/>
          <w:jc w:val="center"/>
        </w:trPr>
        <w:tc>
          <w:tcPr>
            <w:tcW w:w="1372" w:type="dxa"/>
            <w:noWrap/>
            <w:hideMark/>
          </w:tcPr>
          <w:p w:rsidR="00132F69" w:rsidRPr="00132F69" w:rsidRDefault="00132F69" w:rsidP="00132F69">
            <w:pPr>
              <w:spacing w:after="0" w:line="276" w:lineRule="auto"/>
              <w:rPr>
                <w:rFonts w:ascii="Times New Roman" w:hAnsi="Times New Roman"/>
                <w:color w:val="000000"/>
                <w:sz w:val="20"/>
                <w:szCs w:val="24"/>
                <w:lang w:eastAsia="es-EC"/>
              </w:rPr>
            </w:pPr>
            <w:r w:rsidRPr="00132F69">
              <w:rPr>
                <w:rFonts w:ascii="Times New Roman" w:hAnsi="Times New Roman"/>
                <w:color w:val="000000"/>
                <w:sz w:val="20"/>
                <w:szCs w:val="24"/>
                <w:lang w:eastAsia="es-EC"/>
              </w:rPr>
              <w:t>2</w:t>
            </w:r>
          </w:p>
        </w:tc>
        <w:tc>
          <w:tcPr>
            <w:tcW w:w="1372" w:type="dxa"/>
            <w:noWrap/>
            <w:hideMark/>
          </w:tcPr>
          <w:p w:rsidR="00132F69" w:rsidRPr="00132F69" w:rsidRDefault="00132F69" w:rsidP="00132F69">
            <w:pPr>
              <w:spacing w:after="0" w:line="276" w:lineRule="auto"/>
              <w:rPr>
                <w:rFonts w:ascii="Times New Roman" w:hAnsi="Times New Roman"/>
                <w:color w:val="000000"/>
                <w:sz w:val="20"/>
                <w:szCs w:val="24"/>
                <w:lang w:eastAsia="es-EC"/>
              </w:rPr>
            </w:pPr>
            <w:r w:rsidRPr="00132F69">
              <w:rPr>
                <w:rFonts w:ascii="Times New Roman" w:hAnsi="Times New Roman"/>
                <w:color w:val="000000"/>
                <w:sz w:val="20"/>
                <w:szCs w:val="24"/>
                <w:lang w:eastAsia="es-EC"/>
              </w:rPr>
              <w:t>20,3</w:t>
            </w:r>
          </w:p>
        </w:tc>
        <w:tc>
          <w:tcPr>
            <w:tcW w:w="1372" w:type="dxa"/>
            <w:noWrap/>
            <w:hideMark/>
          </w:tcPr>
          <w:p w:rsidR="00132F69" w:rsidRPr="00132F69" w:rsidRDefault="00132F69" w:rsidP="00132F69">
            <w:pPr>
              <w:spacing w:after="0" w:line="276" w:lineRule="auto"/>
              <w:rPr>
                <w:rFonts w:ascii="Times New Roman" w:hAnsi="Times New Roman"/>
                <w:color w:val="000000"/>
                <w:sz w:val="20"/>
                <w:szCs w:val="24"/>
                <w:lang w:eastAsia="es-EC"/>
              </w:rPr>
            </w:pPr>
            <w:r w:rsidRPr="00132F69">
              <w:rPr>
                <w:rFonts w:ascii="Times New Roman" w:hAnsi="Times New Roman"/>
                <w:color w:val="000000"/>
                <w:sz w:val="20"/>
                <w:szCs w:val="24"/>
                <w:lang w:eastAsia="es-EC"/>
              </w:rPr>
              <w:t>20,89</w:t>
            </w:r>
          </w:p>
        </w:tc>
        <w:tc>
          <w:tcPr>
            <w:tcW w:w="1372" w:type="dxa"/>
            <w:noWrap/>
            <w:hideMark/>
          </w:tcPr>
          <w:p w:rsidR="00132F69" w:rsidRPr="00132F69" w:rsidRDefault="00132F69" w:rsidP="00132F69">
            <w:pPr>
              <w:spacing w:after="0" w:line="276" w:lineRule="auto"/>
              <w:rPr>
                <w:rFonts w:ascii="Times New Roman" w:hAnsi="Times New Roman"/>
                <w:color w:val="000000"/>
                <w:sz w:val="20"/>
                <w:szCs w:val="24"/>
                <w:lang w:eastAsia="es-EC"/>
              </w:rPr>
            </w:pPr>
            <w:r w:rsidRPr="00132F69">
              <w:rPr>
                <w:rFonts w:ascii="Times New Roman" w:hAnsi="Times New Roman"/>
                <w:color w:val="000000"/>
                <w:sz w:val="20"/>
                <w:szCs w:val="24"/>
                <w:lang w:eastAsia="es-EC"/>
              </w:rPr>
              <w:t>20,46</w:t>
            </w:r>
          </w:p>
        </w:tc>
      </w:tr>
      <w:tr w:rsidR="00132F69" w:rsidRPr="00132F69" w:rsidTr="008331C3">
        <w:trPr>
          <w:trHeight w:val="230"/>
          <w:jc w:val="center"/>
        </w:trPr>
        <w:tc>
          <w:tcPr>
            <w:tcW w:w="1372" w:type="dxa"/>
            <w:noWrap/>
            <w:hideMark/>
          </w:tcPr>
          <w:p w:rsidR="00132F69" w:rsidRPr="00132F69" w:rsidRDefault="00132F69" w:rsidP="00132F69">
            <w:pPr>
              <w:spacing w:after="0" w:line="276" w:lineRule="auto"/>
              <w:rPr>
                <w:rFonts w:ascii="Times New Roman" w:hAnsi="Times New Roman"/>
                <w:color w:val="000000"/>
                <w:sz w:val="20"/>
                <w:szCs w:val="24"/>
                <w:lang w:eastAsia="es-EC"/>
              </w:rPr>
            </w:pPr>
            <w:r w:rsidRPr="00132F69">
              <w:rPr>
                <w:rFonts w:ascii="Times New Roman" w:hAnsi="Times New Roman"/>
                <w:color w:val="000000"/>
                <w:sz w:val="20"/>
                <w:szCs w:val="24"/>
                <w:lang w:eastAsia="es-EC"/>
              </w:rPr>
              <w:t>3</w:t>
            </w:r>
          </w:p>
        </w:tc>
        <w:tc>
          <w:tcPr>
            <w:tcW w:w="1372" w:type="dxa"/>
            <w:noWrap/>
            <w:hideMark/>
          </w:tcPr>
          <w:p w:rsidR="00132F69" w:rsidRPr="00132F69" w:rsidRDefault="00132F69" w:rsidP="00132F69">
            <w:pPr>
              <w:spacing w:after="0" w:line="276" w:lineRule="auto"/>
              <w:rPr>
                <w:rFonts w:ascii="Times New Roman" w:hAnsi="Times New Roman"/>
                <w:color w:val="000000"/>
                <w:sz w:val="20"/>
                <w:szCs w:val="24"/>
                <w:lang w:eastAsia="es-EC"/>
              </w:rPr>
            </w:pPr>
            <w:r w:rsidRPr="00132F69">
              <w:rPr>
                <w:rFonts w:ascii="Times New Roman" w:hAnsi="Times New Roman"/>
                <w:color w:val="000000"/>
                <w:sz w:val="20"/>
                <w:szCs w:val="24"/>
                <w:lang w:eastAsia="es-EC"/>
              </w:rPr>
              <w:t>22,2</w:t>
            </w:r>
          </w:p>
        </w:tc>
        <w:tc>
          <w:tcPr>
            <w:tcW w:w="1372" w:type="dxa"/>
            <w:noWrap/>
            <w:hideMark/>
          </w:tcPr>
          <w:p w:rsidR="00132F69" w:rsidRPr="00132F69" w:rsidRDefault="00132F69" w:rsidP="00132F69">
            <w:pPr>
              <w:spacing w:after="0" w:line="276" w:lineRule="auto"/>
              <w:rPr>
                <w:rFonts w:ascii="Times New Roman" w:hAnsi="Times New Roman"/>
                <w:color w:val="000000"/>
                <w:sz w:val="20"/>
                <w:szCs w:val="24"/>
                <w:lang w:eastAsia="es-EC"/>
              </w:rPr>
            </w:pPr>
            <w:r w:rsidRPr="00132F69">
              <w:rPr>
                <w:rFonts w:ascii="Times New Roman" w:hAnsi="Times New Roman"/>
                <w:color w:val="000000"/>
                <w:sz w:val="20"/>
                <w:szCs w:val="24"/>
                <w:lang w:eastAsia="es-EC"/>
              </w:rPr>
              <w:t>22,53</w:t>
            </w:r>
          </w:p>
        </w:tc>
        <w:tc>
          <w:tcPr>
            <w:tcW w:w="1372" w:type="dxa"/>
            <w:noWrap/>
            <w:hideMark/>
          </w:tcPr>
          <w:p w:rsidR="00132F69" w:rsidRPr="00132F69" w:rsidRDefault="00132F69" w:rsidP="00132F69">
            <w:pPr>
              <w:spacing w:after="0" w:line="276" w:lineRule="auto"/>
              <w:rPr>
                <w:rFonts w:ascii="Times New Roman" w:hAnsi="Times New Roman"/>
                <w:color w:val="000000"/>
                <w:sz w:val="20"/>
                <w:szCs w:val="24"/>
                <w:lang w:eastAsia="es-EC"/>
              </w:rPr>
            </w:pPr>
            <w:r w:rsidRPr="00132F69">
              <w:rPr>
                <w:rFonts w:ascii="Times New Roman" w:hAnsi="Times New Roman"/>
                <w:color w:val="000000"/>
                <w:sz w:val="20"/>
                <w:szCs w:val="24"/>
                <w:lang w:eastAsia="es-EC"/>
              </w:rPr>
              <w:t>22,12</w:t>
            </w:r>
          </w:p>
        </w:tc>
      </w:tr>
      <w:tr w:rsidR="00132F69" w:rsidRPr="00132F69" w:rsidTr="008331C3">
        <w:trPr>
          <w:trHeight w:val="230"/>
          <w:jc w:val="center"/>
        </w:trPr>
        <w:tc>
          <w:tcPr>
            <w:tcW w:w="1372" w:type="dxa"/>
            <w:noWrap/>
            <w:hideMark/>
          </w:tcPr>
          <w:p w:rsidR="00132F69" w:rsidRPr="00132F69" w:rsidRDefault="00132F69" w:rsidP="00132F69">
            <w:pPr>
              <w:spacing w:after="0" w:line="276" w:lineRule="auto"/>
              <w:rPr>
                <w:rFonts w:ascii="Times New Roman" w:hAnsi="Times New Roman"/>
                <w:color w:val="000000"/>
                <w:sz w:val="20"/>
                <w:szCs w:val="24"/>
                <w:lang w:eastAsia="es-EC"/>
              </w:rPr>
            </w:pPr>
            <w:r w:rsidRPr="00132F69">
              <w:rPr>
                <w:rFonts w:ascii="Times New Roman" w:hAnsi="Times New Roman"/>
                <w:color w:val="000000"/>
                <w:sz w:val="20"/>
                <w:szCs w:val="24"/>
                <w:lang w:eastAsia="es-EC"/>
              </w:rPr>
              <w:t>4</w:t>
            </w:r>
          </w:p>
        </w:tc>
        <w:tc>
          <w:tcPr>
            <w:tcW w:w="1372" w:type="dxa"/>
            <w:noWrap/>
            <w:hideMark/>
          </w:tcPr>
          <w:p w:rsidR="00132F69" w:rsidRPr="00132F69" w:rsidRDefault="00132F69" w:rsidP="00132F69">
            <w:pPr>
              <w:spacing w:after="0" w:line="276" w:lineRule="auto"/>
              <w:rPr>
                <w:rFonts w:ascii="Times New Roman" w:hAnsi="Times New Roman"/>
                <w:color w:val="000000"/>
                <w:sz w:val="20"/>
                <w:szCs w:val="24"/>
                <w:lang w:eastAsia="es-EC"/>
              </w:rPr>
            </w:pPr>
            <w:r w:rsidRPr="00132F69">
              <w:rPr>
                <w:rFonts w:ascii="Times New Roman" w:hAnsi="Times New Roman"/>
                <w:color w:val="000000"/>
                <w:sz w:val="20"/>
                <w:szCs w:val="24"/>
                <w:lang w:eastAsia="es-EC"/>
              </w:rPr>
              <w:t>22,8</w:t>
            </w:r>
          </w:p>
        </w:tc>
        <w:tc>
          <w:tcPr>
            <w:tcW w:w="1372" w:type="dxa"/>
            <w:noWrap/>
            <w:hideMark/>
          </w:tcPr>
          <w:p w:rsidR="00132F69" w:rsidRPr="00132F69" w:rsidRDefault="00132F69" w:rsidP="00132F69">
            <w:pPr>
              <w:spacing w:after="0" w:line="276" w:lineRule="auto"/>
              <w:rPr>
                <w:rFonts w:ascii="Times New Roman" w:hAnsi="Times New Roman"/>
                <w:color w:val="000000"/>
                <w:sz w:val="20"/>
                <w:szCs w:val="24"/>
                <w:lang w:eastAsia="es-EC"/>
              </w:rPr>
            </w:pPr>
            <w:r w:rsidRPr="00132F69">
              <w:rPr>
                <w:rFonts w:ascii="Times New Roman" w:hAnsi="Times New Roman"/>
                <w:color w:val="000000"/>
                <w:sz w:val="20"/>
                <w:szCs w:val="24"/>
                <w:lang w:eastAsia="es-EC"/>
              </w:rPr>
              <w:t>22,79</w:t>
            </w:r>
          </w:p>
        </w:tc>
        <w:tc>
          <w:tcPr>
            <w:tcW w:w="1372" w:type="dxa"/>
            <w:noWrap/>
            <w:hideMark/>
          </w:tcPr>
          <w:p w:rsidR="00132F69" w:rsidRPr="00132F69" w:rsidRDefault="00132F69" w:rsidP="00132F69">
            <w:pPr>
              <w:spacing w:after="0" w:line="276" w:lineRule="auto"/>
              <w:rPr>
                <w:rFonts w:ascii="Times New Roman" w:hAnsi="Times New Roman"/>
                <w:color w:val="000000"/>
                <w:sz w:val="20"/>
                <w:szCs w:val="24"/>
                <w:lang w:eastAsia="es-EC"/>
              </w:rPr>
            </w:pPr>
            <w:r w:rsidRPr="00132F69">
              <w:rPr>
                <w:rFonts w:ascii="Times New Roman" w:hAnsi="Times New Roman"/>
                <w:color w:val="000000"/>
                <w:sz w:val="20"/>
                <w:szCs w:val="24"/>
                <w:lang w:eastAsia="es-EC"/>
              </w:rPr>
              <w:t>22,79</w:t>
            </w:r>
          </w:p>
        </w:tc>
      </w:tr>
      <w:tr w:rsidR="00132F69" w:rsidRPr="00132F69" w:rsidTr="008331C3">
        <w:trPr>
          <w:trHeight w:val="230"/>
          <w:jc w:val="center"/>
        </w:trPr>
        <w:tc>
          <w:tcPr>
            <w:tcW w:w="1372" w:type="dxa"/>
            <w:noWrap/>
            <w:hideMark/>
          </w:tcPr>
          <w:p w:rsidR="00132F69" w:rsidRPr="00132F69" w:rsidRDefault="00132F69" w:rsidP="00132F69">
            <w:pPr>
              <w:spacing w:after="0" w:line="276" w:lineRule="auto"/>
              <w:rPr>
                <w:rFonts w:ascii="Times New Roman" w:hAnsi="Times New Roman"/>
                <w:color w:val="000000"/>
                <w:sz w:val="20"/>
                <w:szCs w:val="24"/>
                <w:lang w:eastAsia="es-EC"/>
              </w:rPr>
            </w:pPr>
            <w:r w:rsidRPr="00132F69">
              <w:rPr>
                <w:rFonts w:ascii="Times New Roman" w:hAnsi="Times New Roman"/>
                <w:color w:val="000000"/>
                <w:sz w:val="20"/>
                <w:szCs w:val="24"/>
                <w:lang w:eastAsia="es-EC"/>
              </w:rPr>
              <w:t>5</w:t>
            </w:r>
          </w:p>
        </w:tc>
        <w:tc>
          <w:tcPr>
            <w:tcW w:w="1372" w:type="dxa"/>
            <w:noWrap/>
            <w:hideMark/>
          </w:tcPr>
          <w:p w:rsidR="00132F69" w:rsidRPr="00132F69" w:rsidRDefault="00132F69" w:rsidP="00132F69">
            <w:pPr>
              <w:spacing w:after="0" w:line="276" w:lineRule="auto"/>
              <w:rPr>
                <w:rFonts w:ascii="Times New Roman" w:hAnsi="Times New Roman"/>
                <w:color w:val="000000"/>
                <w:sz w:val="20"/>
                <w:szCs w:val="24"/>
                <w:lang w:eastAsia="es-EC"/>
              </w:rPr>
            </w:pPr>
            <w:r w:rsidRPr="00132F69">
              <w:rPr>
                <w:rFonts w:ascii="Times New Roman" w:hAnsi="Times New Roman"/>
                <w:color w:val="000000"/>
                <w:sz w:val="20"/>
                <w:szCs w:val="24"/>
                <w:lang w:eastAsia="es-EC"/>
              </w:rPr>
              <w:t>23</w:t>
            </w:r>
          </w:p>
        </w:tc>
        <w:tc>
          <w:tcPr>
            <w:tcW w:w="1372" w:type="dxa"/>
            <w:noWrap/>
            <w:hideMark/>
          </w:tcPr>
          <w:p w:rsidR="00132F69" w:rsidRPr="00132F69" w:rsidRDefault="00132F69" w:rsidP="00132F69">
            <w:pPr>
              <w:spacing w:after="0" w:line="276" w:lineRule="auto"/>
              <w:rPr>
                <w:rFonts w:ascii="Times New Roman" w:hAnsi="Times New Roman"/>
                <w:color w:val="000000"/>
                <w:sz w:val="20"/>
                <w:szCs w:val="24"/>
                <w:lang w:eastAsia="es-EC"/>
              </w:rPr>
            </w:pPr>
            <w:r w:rsidRPr="00132F69">
              <w:rPr>
                <w:rFonts w:ascii="Times New Roman" w:hAnsi="Times New Roman"/>
                <w:color w:val="000000"/>
                <w:sz w:val="20"/>
                <w:szCs w:val="24"/>
                <w:lang w:eastAsia="es-EC"/>
              </w:rPr>
              <w:t>23</w:t>
            </w:r>
          </w:p>
        </w:tc>
        <w:tc>
          <w:tcPr>
            <w:tcW w:w="1372" w:type="dxa"/>
            <w:noWrap/>
            <w:hideMark/>
          </w:tcPr>
          <w:p w:rsidR="00132F69" w:rsidRPr="00132F69" w:rsidRDefault="00132F69" w:rsidP="00132F69">
            <w:pPr>
              <w:spacing w:after="0" w:line="276" w:lineRule="auto"/>
              <w:rPr>
                <w:rFonts w:ascii="Times New Roman" w:hAnsi="Times New Roman"/>
                <w:color w:val="000000"/>
                <w:sz w:val="20"/>
                <w:szCs w:val="24"/>
                <w:lang w:eastAsia="es-EC"/>
              </w:rPr>
            </w:pPr>
            <w:r w:rsidRPr="00132F69">
              <w:rPr>
                <w:rFonts w:ascii="Times New Roman" w:hAnsi="Times New Roman"/>
                <w:color w:val="000000"/>
                <w:sz w:val="20"/>
                <w:szCs w:val="24"/>
                <w:lang w:eastAsia="es-EC"/>
              </w:rPr>
              <w:t>23</w:t>
            </w:r>
          </w:p>
        </w:tc>
      </w:tr>
    </w:tbl>
    <w:p w:rsidR="00D063B0" w:rsidRPr="00132F69" w:rsidRDefault="00D063B0" w:rsidP="00132F69">
      <w:pPr>
        <w:spacing w:after="0" w:line="360" w:lineRule="auto"/>
        <w:jc w:val="center"/>
        <w:rPr>
          <w:rFonts w:ascii="Times New Roman" w:hAnsi="Times New Roman"/>
          <w:sz w:val="18"/>
          <w:szCs w:val="24"/>
        </w:rPr>
      </w:pPr>
      <w:r w:rsidRPr="00132F69">
        <w:rPr>
          <w:rFonts w:ascii="Times New Roman" w:hAnsi="Times New Roman"/>
          <w:b/>
          <w:sz w:val="18"/>
          <w:szCs w:val="24"/>
        </w:rPr>
        <w:t>Fuente:</w:t>
      </w:r>
      <w:r w:rsidRPr="00132F69">
        <w:rPr>
          <w:rFonts w:ascii="Times New Roman" w:hAnsi="Times New Roman"/>
          <w:sz w:val="18"/>
          <w:szCs w:val="24"/>
        </w:rPr>
        <w:t xml:space="preserve"> EstimateS 9.1.0</w:t>
      </w:r>
    </w:p>
    <w:p w:rsidR="00D063B0" w:rsidRPr="00D063B0" w:rsidRDefault="00D063B0" w:rsidP="00D063B0">
      <w:pPr>
        <w:spacing w:after="0" w:line="360" w:lineRule="auto"/>
        <w:jc w:val="both"/>
        <w:rPr>
          <w:rFonts w:ascii="Times New Roman" w:hAnsi="Times New Roman"/>
          <w:sz w:val="24"/>
          <w:szCs w:val="24"/>
        </w:rPr>
      </w:pP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El esfuerzo de muestreo se basó en la curva de acumulación de especies, en la cual se tomaron en cuenta las salidas efectivas de muestreo y las especies registradas durante esas salidas. En la gráfica se representa una asíntota que indica que el número de especies registradas si refleja la diversidad del área del estudio es decir que se trabajó con un número razonable de las especies.</w:t>
      </w:r>
    </w:p>
    <w:p w:rsidR="00D063B0" w:rsidRPr="00D063B0" w:rsidRDefault="00D063B0" w:rsidP="00D063B0">
      <w:pPr>
        <w:spacing w:after="0" w:line="360" w:lineRule="auto"/>
        <w:jc w:val="both"/>
        <w:rPr>
          <w:rFonts w:ascii="Times New Roman" w:hAnsi="Times New Roman"/>
          <w:sz w:val="24"/>
          <w:szCs w:val="24"/>
        </w:rPr>
      </w:pPr>
    </w:p>
    <w:p w:rsidR="00D063B0" w:rsidRPr="00253A44" w:rsidRDefault="00D063B0" w:rsidP="00D063B0">
      <w:pPr>
        <w:spacing w:after="0" w:line="360" w:lineRule="auto"/>
        <w:jc w:val="both"/>
        <w:rPr>
          <w:rFonts w:ascii="Times New Roman" w:hAnsi="Times New Roman"/>
          <w:b/>
          <w:sz w:val="26"/>
          <w:szCs w:val="26"/>
        </w:rPr>
      </w:pPr>
      <w:r w:rsidRPr="00253A44">
        <w:rPr>
          <w:rFonts w:ascii="Times New Roman" w:hAnsi="Times New Roman"/>
          <w:b/>
          <w:sz w:val="26"/>
          <w:szCs w:val="26"/>
        </w:rPr>
        <w:t xml:space="preserve">Conclusiones </w:t>
      </w:r>
    </w:p>
    <w:p w:rsidR="00D063B0" w:rsidRPr="00D063B0"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Se realizó un inventario de las especies de flora obtenidas de  10 parcelas en ecosistema herbazal húmedo montano alto superior del páramo  en la comunidad de Rio Colorado Alto en la Reserva de Producción de Fauna Chimborazo, el cual determino  un total de 1302 individuos recolectados, repartidos en 8 órdenes y 8 familias; donde la especie con mayor número de individuos corresponde a Calamagrostis intermedia, con un total de 213 individuos y la especie con el menor número de individuos es Valeriana microphylla con un total de 11 individuos.</w:t>
      </w:r>
    </w:p>
    <w:p w:rsidR="00BF6C2D" w:rsidRPr="00026F14" w:rsidRDefault="00D063B0" w:rsidP="00D063B0">
      <w:pPr>
        <w:spacing w:after="0" w:line="360" w:lineRule="auto"/>
        <w:jc w:val="both"/>
        <w:rPr>
          <w:rFonts w:ascii="Times New Roman" w:hAnsi="Times New Roman"/>
          <w:sz w:val="24"/>
          <w:szCs w:val="24"/>
        </w:rPr>
      </w:pPr>
      <w:r w:rsidRPr="00D063B0">
        <w:rPr>
          <w:rFonts w:ascii="Times New Roman" w:hAnsi="Times New Roman"/>
          <w:sz w:val="24"/>
          <w:szCs w:val="24"/>
        </w:rPr>
        <w:t>En el ecosistema herbazal húmedo montano alto superior del páramo indica que en los índices de diversidad: Simpson indica que la diversidad de especies es alta en la parcela 4 con 0,93 y la dominancia es baja. Shannon presenta que una diversidad y equidad que la diversidad de especie a la que pertenece un individuo ecológico al azar. Margalef indica que la diversidad de la formación vegetal es media 2,72. El índice de similitud de Bray Curtis indica la semejanza y variación donde se evidencia una similitud del 89% entre la parcela 1 y 3 por parte el resto de parcelas son de menor similitud</w:t>
      </w:r>
    </w:p>
    <w:p w:rsidR="00FF5C0F" w:rsidRDefault="00FF5C0F" w:rsidP="00FF5C0F">
      <w:pPr>
        <w:spacing w:after="0" w:line="360" w:lineRule="auto"/>
        <w:jc w:val="both"/>
        <w:rPr>
          <w:rFonts w:ascii="Times New Roman" w:hAnsi="Times New Roman"/>
          <w:sz w:val="24"/>
          <w:szCs w:val="24"/>
        </w:rPr>
      </w:pPr>
    </w:p>
    <w:p w:rsidR="00940EC0" w:rsidRDefault="00940EC0" w:rsidP="00FF5C0F">
      <w:pPr>
        <w:spacing w:after="0" w:line="360" w:lineRule="auto"/>
        <w:jc w:val="both"/>
        <w:rPr>
          <w:rFonts w:ascii="Times New Roman" w:hAnsi="Times New Roman"/>
          <w:sz w:val="24"/>
          <w:szCs w:val="24"/>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253A44" w:rsidRPr="00253A44" w:rsidRDefault="00253A44" w:rsidP="00253A44">
      <w:pPr>
        <w:pStyle w:val="Prrafodelista"/>
        <w:numPr>
          <w:ilvl w:val="1"/>
          <w:numId w:val="6"/>
        </w:numPr>
        <w:spacing w:after="0" w:line="360" w:lineRule="auto"/>
        <w:ind w:left="709" w:right="-1" w:hanging="589"/>
        <w:jc w:val="both"/>
        <w:rPr>
          <w:rFonts w:ascii="Times New Roman" w:hAnsi="Times New Roman"/>
          <w:sz w:val="24"/>
          <w:szCs w:val="24"/>
        </w:rPr>
      </w:pPr>
      <w:r w:rsidRPr="00253A44">
        <w:rPr>
          <w:rFonts w:ascii="Times New Roman" w:hAnsi="Times New Roman"/>
          <w:sz w:val="24"/>
          <w:szCs w:val="24"/>
        </w:rPr>
        <w:t>Canabio. (2012). Biodiversidad. Obtenido de ¿ Que es un ecosistema?: http://www.biodiversidad.gob.mx/ecosistemas/quees.html</w:t>
      </w:r>
    </w:p>
    <w:p w:rsidR="00253A44" w:rsidRPr="00253A44" w:rsidRDefault="00253A44" w:rsidP="00253A44">
      <w:pPr>
        <w:pStyle w:val="Prrafodelista"/>
        <w:numPr>
          <w:ilvl w:val="1"/>
          <w:numId w:val="6"/>
        </w:numPr>
        <w:spacing w:after="0" w:line="360" w:lineRule="auto"/>
        <w:ind w:left="709" w:right="-1" w:hanging="589"/>
        <w:jc w:val="both"/>
        <w:rPr>
          <w:rFonts w:ascii="Times New Roman" w:hAnsi="Times New Roman"/>
          <w:sz w:val="24"/>
          <w:szCs w:val="24"/>
        </w:rPr>
      </w:pPr>
      <w:r w:rsidRPr="00253A44">
        <w:rPr>
          <w:rFonts w:ascii="Times New Roman" w:hAnsi="Times New Roman"/>
          <w:sz w:val="24"/>
          <w:szCs w:val="24"/>
        </w:rPr>
        <w:t>Caranqui, J., Lozano, P., &amp; Reyes, J. (2016). Composición y diversidad florística de los páramos en la Reserva de Producción de Fauna Chimborazo. Ecuador: Enfoque UTE.</w:t>
      </w:r>
    </w:p>
    <w:p w:rsidR="00253A44" w:rsidRPr="00253A44" w:rsidRDefault="00253A44" w:rsidP="00253A44">
      <w:pPr>
        <w:pStyle w:val="Prrafodelista"/>
        <w:numPr>
          <w:ilvl w:val="1"/>
          <w:numId w:val="6"/>
        </w:numPr>
        <w:spacing w:after="0" w:line="360" w:lineRule="auto"/>
        <w:ind w:left="709" w:right="-1" w:hanging="589"/>
        <w:jc w:val="both"/>
        <w:rPr>
          <w:rFonts w:ascii="Times New Roman" w:hAnsi="Times New Roman"/>
          <w:sz w:val="24"/>
          <w:szCs w:val="24"/>
        </w:rPr>
      </w:pPr>
      <w:r w:rsidRPr="00253A44">
        <w:rPr>
          <w:rFonts w:ascii="Times New Roman" w:hAnsi="Times New Roman"/>
          <w:sz w:val="24"/>
          <w:szCs w:val="24"/>
        </w:rPr>
        <w:t>Coronel, A. (2016). Determinación de carbono en el suelo y biomasa del páramo de la comunidad Chocaví de la parroquia San Isidro. Riobamba: Escuela Superior Politécnica de Chimborazo.</w:t>
      </w:r>
    </w:p>
    <w:p w:rsidR="00253A44" w:rsidRPr="00253A44" w:rsidRDefault="00253A44" w:rsidP="00253A44">
      <w:pPr>
        <w:pStyle w:val="Prrafodelista"/>
        <w:numPr>
          <w:ilvl w:val="1"/>
          <w:numId w:val="6"/>
        </w:numPr>
        <w:spacing w:after="0" w:line="360" w:lineRule="auto"/>
        <w:ind w:left="709" w:right="-1" w:hanging="589"/>
        <w:jc w:val="both"/>
        <w:rPr>
          <w:rFonts w:ascii="Times New Roman" w:hAnsi="Times New Roman"/>
          <w:sz w:val="24"/>
          <w:szCs w:val="24"/>
        </w:rPr>
      </w:pPr>
      <w:r w:rsidRPr="00253A44">
        <w:rPr>
          <w:rFonts w:ascii="Times New Roman" w:hAnsi="Times New Roman"/>
          <w:sz w:val="24"/>
          <w:szCs w:val="24"/>
        </w:rPr>
        <w:t>De Groot, R. M. (2002). A typology for the classification,description, and valua-tion of ecosystem functions, goods and services. Ecolo-gical Economics, 200-201.</w:t>
      </w:r>
    </w:p>
    <w:p w:rsidR="00253A44" w:rsidRPr="00253A44" w:rsidRDefault="00253A44" w:rsidP="00253A44">
      <w:pPr>
        <w:pStyle w:val="Prrafodelista"/>
        <w:numPr>
          <w:ilvl w:val="1"/>
          <w:numId w:val="6"/>
        </w:numPr>
        <w:spacing w:after="0" w:line="360" w:lineRule="auto"/>
        <w:ind w:left="709" w:right="-1" w:hanging="589"/>
        <w:jc w:val="both"/>
        <w:rPr>
          <w:rFonts w:ascii="Times New Roman" w:hAnsi="Times New Roman"/>
          <w:sz w:val="24"/>
          <w:szCs w:val="24"/>
        </w:rPr>
      </w:pPr>
      <w:r w:rsidRPr="00253A44">
        <w:rPr>
          <w:rFonts w:ascii="Times New Roman" w:hAnsi="Times New Roman"/>
          <w:sz w:val="24"/>
          <w:szCs w:val="24"/>
        </w:rPr>
        <w:t>Dudley. (2008). Ministerio del Ambiente. Obtenido de Qué es área protegida: http://www.ambiente.gob.ec/areas-protegidas-3/</w:t>
      </w:r>
    </w:p>
    <w:p w:rsidR="00253A44" w:rsidRPr="00253A44" w:rsidRDefault="00253A44" w:rsidP="00253A44">
      <w:pPr>
        <w:pStyle w:val="Prrafodelista"/>
        <w:numPr>
          <w:ilvl w:val="1"/>
          <w:numId w:val="6"/>
        </w:numPr>
        <w:spacing w:after="0" w:line="360" w:lineRule="auto"/>
        <w:ind w:left="709" w:right="-1" w:hanging="589"/>
        <w:jc w:val="both"/>
        <w:rPr>
          <w:rFonts w:ascii="Times New Roman" w:hAnsi="Times New Roman"/>
          <w:sz w:val="24"/>
          <w:szCs w:val="24"/>
        </w:rPr>
      </w:pPr>
      <w:r w:rsidRPr="00253A44">
        <w:rPr>
          <w:rFonts w:ascii="Times New Roman" w:hAnsi="Times New Roman"/>
          <w:sz w:val="24"/>
          <w:szCs w:val="24"/>
        </w:rPr>
        <w:t xml:space="preserve">Harden, C., Farley, K., Bremer, L., &amp; Hartsig, J. (2011). Servicios ambientales ecosistémicos y cambio en el suelo en el páramo. </w:t>
      </w:r>
    </w:p>
    <w:p w:rsidR="00253A44" w:rsidRPr="00253A44" w:rsidRDefault="00253A44" w:rsidP="00253A44">
      <w:pPr>
        <w:pStyle w:val="Prrafodelista"/>
        <w:numPr>
          <w:ilvl w:val="1"/>
          <w:numId w:val="6"/>
        </w:numPr>
        <w:spacing w:after="0" w:line="360" w:lineRule="auto"/>
        <w:ind w:left="709" w:right="-1" w:hanging="589"/>
        <w:jc w:val="both"/>
        <w:rPr>
          <w:rFonts w:ascii="Times New Roman" w:hAnsi="Times New Roman"/>
          <w:sz w:val="24"/>
          <w:szCs w:val="24"/>
        </w:rPr>
      </w:pPr>
      <w:r w:rsidRPr="00253A44">
        <w:rPr>
          <w:rFonts w:ascii="Times New Roman" w:hAnsi="Times New Roman"/>
          <w:sz w:val="24"/>
          <w:szCs w:val="24"/>
        </w:rPr>
        <w:t>Holdridge, L. (2000). Ecología basada en zonas de vida. San José de Costa Rica: Instituto Interamericano de Cooperación para la Agricultura. Obtenido de https://books.google.com.ec/books?id=m3Vm2TCjM_MC&amp;printsec=frontcover&amp;=gbs ge_summary_r&amp;cad=0#v=onepage&amp;q=40%25&amp;f=false</w:t>
      </w:r>
    </w:p>
    <w:p w:rsidR="00253A44" w:rsidRPr="00253A44" w:rsidRDefault="00253A44" w:rsidP="00253A44">
      <w:pPr>
        <w:pStyle w:val="Prrafodelista"/>
        <w:numPr>
          <w:ilvl w:val="1"/>
          <w:numId w:val="6"/>
        </w:numPr>
        <w:spacing w:after="0" w:line="360" w:lineRule="auto"/>
        <w:ind w:left="709" w:right="-1" w:hanging="589"/>
        <w:jc w:val="both"/>
        <w:rPr>
          <w:rFonts w:ascii="Times New Roman" w:hAnsi="Times New Roman"/>
          <w:sz w:val="24"/>
          <w:szCs w:val="24"/>
        </w:rPr>
      </w:pPr>
      <w:r w:rsidRPr="00253A44">
        <w:rPr>
          <w:rFonts w:ascii="Times New Roman" w:hAnsi="Times New Roman"/>
          <w:sz w:val="24"/>
          <w:szCs w:val="24"/>
        </w:rPr>
        <w:t>Mena, P., &amp; Hofstede, R. (2006). Los páramos ecuatorianos. Botánica Económica de los Andes centrales, 91-109. Obtenido de https://behttps://beisa.au.dk/Publications/BEISA%20Book%20pdfer/Capitulo%2006.pdf</w:t>
      </w:r>
    </w:p>
    <w:p w:rsidR="00253A44" w:rsidRPr="00253A44" w:rsidRDefault="00253A44" w:rsidP="00253A44">
      <w:pPr>
        <w:pStyle w:val="Prrafodelista"/>
        <w:numPr>
          <w:ilvl w:val="1"/>
          <w:numId w:val="6"/>
        </w:numPr>
        <w:spacing w:after="0" w:line="360" w:lineRule="auto"/>
        <w:ind w:left="709" w:right="-1" w:hanging="589"/>
        <w:jc w:val="both"/>
        <w:rPr>
          <w:rFonts w:ascii="Times New Roman" w:hAnsi="Times New Roman"/>
          <w:sz w:val="24"/>
          <w:szCs w:val="24"/>
        </w:rPr>
      </w:pPr>
      <w:r w:rsidRPr="00253A44">
        <w:rPr>
          <w:rFonts w:ascii="Times New Roman" w:hAnsi="Times New Roman"/>
          <w:sz w:val="24"/>
          <w:szCs w:val="24"/>
        </w:rPr>
        <w:t>Mena, P., Medina, G., &amp; Hofsted, R. (2000). Los páramos del Ecuador, particularidades, problemas y perspectivas. Quito: Abya Yala.</w:t>
      </w:r>
    </w:p>
    <w:p w:rsidR="00253A44" w:rsidRPr="00253A44" w:rsidRDefault="00253A44" w:rsidP="00253A44">
      <w:pPr>
        <w:pStyle w:val="Prrafodelista"/>
        <w:numPr>
          <w:ilvl w:val="1"/>
          <w:numId w:val="6"/>
        </w:numPr>
        <w:spacing w:after="0" w:line="360" w:lineRule="auto"/>
        <w:ind w:left="709" w:right="-1" w:hanging="589"/>
        <w:jc w:val="both"/>
        <w:rPr>
          <w:rFonts w:ascii="Times New Roman" w:hAnsi="Times New Roman"/>
          <w:sz w:val="24"/>
          <w:szCs w:val="24"/>
        </w:rPr>
      </w:pPr>
      <w:r w:rsidRPr="00253A44">
        <w:rPr>
          <w:rFonts w:ascii="Times New Roman" w:hAnsi="Times New Roman"/>
          <w:sz w:val="24"/>
          <w:szCs w:val="24"/>
        </w:rPr>
        <w:t>Ministerio del Ambiente del Ecuador. (2013). Sistema de clasificación de ecosistemas de Ecuador continental. Quito: Ministerio del Ambiente.</w:t>
      </w:r>
    </w:p>
    <w:p w:rsidR="00253A44" w:rsidRPr="00253A44" w:rsidRDefault="00253A44" w:rsidP="00253A44">
      <w:pPr>
        <w:pStyle w:val="Prrafodelista"/>
        <w:numPr>
          <w:ilvl w:val="1"/>
          <w:numId w:val="6"/>
        </w:numPr>
        <w:spacing w:after="0" w:line="360" w:lineRule="auto"/>
        <w:ind w:left="709" w:right="-1" w:hanging="589"/>
        <w:jc w:val="both"/>
        <w:rPr>
          <w:rFonts w:ascii="Times New Roman" w:hAnsi="Times New Roman"/>
          <w:sz w:val="24"/>
          <w:szCs w:val="24"/>
        </w:rPr>
      </w:pPr>
      <w:r w:rsidRPr="00253A44">
        <w:rPr>
          <w:rFonts w:ascii="Times New Roman" w:hAnsi="Times New Roman"/>
          <w:sz w:val="24"/>
          <w:szCs w:val="24"/>
        </w:rPr>
        <w:t>Ministerio del Ambiente del Ecuador. (2014). Actualización del plan de manejo de la Reserva de producción de fauna Chimborazo. Riobamba: Ministerio del Ambiente.</w:t>
      </w:r>
    </w:p>
    <w:p w:rsidR="00253A44" w:rsidRPr="00253A44" w:rsidRDefault="00253A44" w:rsidP="00253A44">
      <w:pPr>
        <w:pStyle w:val="Prrafodelista"/>
        <w:numPr>
          <w:ilvl w:val="1"/>
          <w:numId w:val="6"/>
        </w:numPr>
        <w:spacing w:after="0" w:line="360" w:lineRule="auto"/>
        <w:ind w:left="709" w:right="-1" w:hanging="589"/>
        <w:jc w:val="both"/>
        <w:rPr>
          <w:rFonts w:ascii="Times New Roman" w:hAnsi="Times New Roman"/>
          <w:sz w:val="24"/>
          <w:szCs w:val="24"/>
        </w:rPr>
      </w:pPr>
      <w:r w:rsidRPr="00253A44">
        <w:rPr>
          <w:rFonts w:ascii="Times New Roman" w:hAnsi="Times New Roman"/>
          <w:sz w:val="24"/>
          <w:szCs w:val="24"/>
        </w:rPr>
        <w:t>Ministerio de Agricultura, Ganadería y Pesca. (2002). Características del suelo. Obtenido de https://www.agricultura.gob.ec/mapa-de-cobertura-y-uso-de-suelo-servira-para-la-planificacion-productiva/</w:t>
      </w:r>
    </w:p>
    <w:p w:rsidR="00253A44" w:rsidRPr="00253A44" w:rsidRDefault="00253A44" w:rsidP="00253A44">
      <w:pPr>
        <w:pStyle w:val="Prrafodelista"/>
        <w:numPr>
          <w:ilvl w:val="1"/>
          <w:numId w:val="6"/>
        </w:numPr>
        <w:spacing w:after="0" w:line="360" w:lineRule="auto"/>
        <w:ind w:left="709" w:right="-1" w:hanging="589"/>
        <w:jc w:val="both"/>
        <w:rPr>
          <w:rFonts w:ascii="Times New Roman" w:hAnsi="Times New Roman"/>
          <w:sz w:val="24"/>
          <w:szCs w:val="24"/>
        </w:rPr>
      </w:pPr>
      <w:r w:rsidRPr="00253A44">
        <w:rPr>
          <w:rFonts w:ascii="Times New Roman" w:hAnsi="Times New Roman"/>
          <w:sz w:val="24"/>
          <w:szCs w:val="24"/>
        </w:rPr>
        <w:t>Morales, A. (2003). Biodiversidad en Páramos. Facultad de ciencias exactas y naturales. Universidad de Caldas.</w:t>
      </w:r>
    </w:p>
    <w:p w:rsidR="00253A44" w:rsidRPr="00253A44" w:rsidRDefault="00253A44" w:rsidP="00253A44">
      <w:pPr>
        <w:pStyle w:val="Prrafodelista"/>
        <w:numPr>
          <w:ilvl w:val="1"/>
          <w:numId w:val="6"/>
        </w:numPr>
        <w:spacing w:after="0" w:line="360" w:lineRule="auto"/>
        <w:ind w:left="709" w:right="-1" w:hanging="589"/>
        <w:jc w:val="both"/>
        <w:rPr>
          <w:rFonts w:ascii="Times New Roman" w:hAnsi="Times New Roman"/>
          <w:sz w:val="24"/>
          <w:szCs w:val="24"/>
        </w:rPr>
      </w:pPr>
      <w:r w:rsidRPr="00253A44">
        <w:rPr>
          <w:rFonts w:ascii="Times New Roman" w:hAnsi="Times New Roman"/>
          <w:sz w:val="24"/>
          <w:szCs w:val="24"/>
        </w:rPr>
        <w:t>Moreno, C. (2001). Métodos para medir la biodiversidad. España: CYTED.</w:t>
      </w:r>
    </w:p>
    <w:p w:rsidR="00253A44" w:rsidRPr="00253A44" w:rsidRDefault="00253A44" w:rsidP="00253A44">
      <w:pPr>
        <w:pStyle w:val="Prrafodelista"/>
        <w:numPr>
          <w:ilvl w:val="1"/>
          <w:numId w:val="6"/>
        </w:numPr>
        <w:spacing w:after="0" w:line="360" w:lineRule="auto"/>
        <w:ind w:left="709" w:right="-1" w:hanging="589"/>
        <w:jc w:val="both"/>
        <w:rPr>
          <w:rFonts w:ascii="Times New Roman" w:hAnsi="Times New Roman"/>
          <w:sz w:val="24"/>
          <w:szCs w:val="24"/>
        </w:rPr>
      </w:pPr>
      <w:r w:rsidRPr="00253A44">
        <w:rPr>
          <w:rFonts w:ascii="Times New Roman" w:hAnsi="Times New Roman"/>
          <w:sz w:val="24"/>
          <w:szCs w:val="24"/>
        </w:rPr>
        <w:t>Osuna, J. M., Marroquín, J. A., &amp; García, E. (2010). Ecología y Medio Ambiente. México.</w:t>
      </w:r>
    </w:p>
    <w:p w:rsidR="00253A44" w:rsidRPr="00253A44" w:rsidRDefault="00253A44" w:rsidP="00253A44">
      <w:pPr>
        <w:pStyle w:val="Prrafodelista"/>
        <w:numPr>
          <w:ilvl w:val="1"/>
          <w:numId w:val="6"/>
        </w:numPr>
        <w:spacing w:after="0" w:line="360" w:lineRule="auto"/>
        <w:ind w:left="709" w:right="-1" w:hanging="589"/>
        <w:jc w:val="both"/>
        <w:rPr>
          <w:rFonts w:ascii="Times New Roman" w:hAnsi="Times New Roman"/>
          <w:sz w:val="24"/>
          <w:szCs w:val="24"/>
        </w:rPr>
      </w:pPr>
      <w:r w:rsidRPr="00253A44">
        <w:rPr>
          <w:rFonts w:ascii="Times New Roman" w:hAnsi="Times New Roman"/>
          <w:sz w:val="24"/>
          <w:szCs w:val="24"/>
        </w:rPr>
        <w:t>Ramírez, I. (2010). Ecología y Medio Ambiente. (C. d. Sonora, Ed.) Recuperado de http://www.sibalcobachsonora.com/Materiales/SDH02/unidad_3/ECOLOGIA_Y_MEDIO_ AMBIENTE.pdf</w:t>
      </w:r>
    </w:p>
    <w:p w:rsidR="00940EC0" w:rsidRPr="00940EC0" w:rsidRDefault="00253A44" w:rsidP="00253A44">
      <w:pPr>
        <w:pStyle w:val="Prrafodelista"/>
        <w:numPr>
          <w:ilvl w:val="1"/>
          <w:numId w:val="6"/>
        </w:numPr>
        <w:spacing w:after="0" w:line="360" w:lineRule="auto"/>
        <w:ind w:left="709" w:right="-1" w:hanging="589"/>
        <w:jc w:val="both"/>
        <w:rPr>
          <w:rFonts w:ascii="Times New Roman" w:hAnsi="Times New Roman"/>
          <w:sz w:val="24"/>
          <w:szCs w:val="24"/>
        </w:rPr>
      </w:pPr>
      <w:r w:rsidRPr="00253A44">
        <w:rPr>
          <w:rFonts w:ascii="Times New Roman" w:hAnsi="Times New Roman"/>
          <w:sz w:val="24"/>
          <w:szCs w:val="24"/>
        </w:rPr>
        <w:t>Schalatter, R. (2004). Los turbales de la Patagonia, bases para su inventario y conservación de su biodiversidad. Buenos Aires - Argentina: Wettlandas International.</w:t>
      </w:r>
    </w:p>
    <w:p w:rsidR="002F3CB9" w:rsidRPr="002F3CB9" w:rsidRDefault="002F3CB9" w:rsidP="00940EC0">
      <w:pPr>
        <w:pStyle w:val="Prrafodelista"/>
        <w:spacing w:after="0" w:line="360" w:lineRule="auto"/>
        <w:ind w:left="709" w:right="283"/>
        <w:jc w:val="both"/>
        <w:rPr>
          <w:rFonts w:ascii="Times New Roman" w:hAnsi="Times New Roman"/>
          <w:sz w:val="24"/>
          <w:szCs w:val="24"/>
        </w:rPr>
      </w:pPr>
    </w:p>
    <w:p w:rsidR="00FF5C0F" w:rsidRPr="00173DF9" w:rsidRDefault="00FF5C0F" w:rsidP="002F3CB9">
      <w:pPr>
        <w:pStyle w:val="Prrafodelista"/>
        <w:spacing w:after="0" w:line="360" w:lineRule="auto"/>
        <w:ind w:left="851" w:right="-1"/>
        <w:jc w:val="both"/>
        <w:rPr>
          <w:rFonts w:ascii="Times New Roman" w:hAnsi="Times New Roman"/>
          <w:sz w:val="24"/>
          <w:szCs w:val="24"/>
        </w:rPr>
      </w:pPr>
    </w:p>
    <w:p w:rsidR="00173DF9" w:rsidRDefault="00173DF9" w:rsidP="00173DF9">
      <w:pPr>
        <w:pStyle w:val="Prrafodelista"/>
        <w:spacing w:after="0" w:line="360" w:lineRule="auto"/>
        <w:ind w:left="851" w:right="-1"/>
        <w:jc w:val="both"/>
        <w:rPr>
          <w:rFonts w:ascii="Times New Roman" w:hAnsi="Times New Roman"/>
          <w:sz w:val="24"/>
          <w:szCs w:val="23"/>
        </w:rPr>
      </w:pPr>
    </w:p>
    <w:p w:rsidR="009E4CB9" w:rsidRDefault="009E4CB9" w:rsidP="00173DF9">
      <w:pPr>
        <w:pStyle w:val="Prrafodelista"/>
        <w:spacing w:after="0" w:line="360" w:lineRule="auto"/>
        <w:ind w:left="851" w:right="-1"/>
        <w:jc w:val="both"/>
        <w:rPr>
          <w:rFonts w:ascii="Times New Roman" w:hAnsi="Times New Roman"/>
          <w:sz w:val="24"/>
          <w:szCs w:val="23"/>
        </w:rPr>
      </w:pPr>
    </w:p>
    <w:p w:rsidR="006245AA" w:rsidRDefault="006245AA" w:rsidP="00173DF9">
      <w:pPr>
        <w:pStyle w:val="Prrafodelista"/>
        <w:spacing w:after="0" w:line="360" w:lineRule="auto"/>
        <w:ind w:left="851" w:right="-1"/>
        <w:jc w:val="both"/>
        <w:rPr>
          <w:rFonts w:ascii="Times New Roman" w:hAnsi="Times New Roman"/>
          <w:sz w:val="24"/>
          <w:szCs w:val="23"/>
        </w:rPr>
      </w:pPr>
    </w:p>
    <w:p w:rsidR="001B6B7D" w:rsidRDefault="001B6B7D" w:rsidP="00173DF9">
      <w:pPr>
        <w:pStyle w:val="Prrafodelista"/>
        <w:spacing w:after="0" w:line="360" w:lineRule="auto"/>
        <w:ind w:left="851" w:right="-1"/>
        <w:jc w:val="both"/>
        <w:rPr>
          <w:rFonts w:ascii="Times New Roman" w:hAnsi="Times New Roman"/>
          <w:sz w:val="24"/>
          <w:szCs w:val="23"/>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F14BC8" w:rsidRPr="00DF300E" w:rsidRDefault="00FF5C0F" w:rsidP="00DF300E">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F14BC8" w:rsidRPr="00DF300E" w:rsidSect="00D063B0">
      <w:headerReference w:type="even" r:id="rId25"/>
      <w:headerReference w:type="default" r:id="rId26"/>
      <w:headerReference w:type="first" r:id="rId27"/>
      <w:pgSz w:w="12240" w:h="15840"/>
      <w:pgMar w:top="1418" w:right="1467" w:bottom="1418" w:left="1418" w:header="454" w:footer="708" w:gutter="0"/>
      <w:pgNumType w:start="79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CE8" w:rsidRDefault="00355CE8">
      <w:pPr>
        <w:spacing w:after="0" w:line="240" w:lineRule="auto"/>
      </w:pPr>
      <w:r>
        <w:separator/>
      </w:r>
    </w:p>
  </w:endnote>
  <w:endnote w:type="continuationSeparator" w:id="0">
    <w:p w:rsidR="00355CE8" w:rsidRDefault="00355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076" w:rsidRDefault="00631076">
    <w:pPr>
      <w:pStyle w:val="Piedepgina"/>
    </w:pPr>
    <w:r>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076" w:rsidRDefault="00631076"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9) Vol. 6, No 6, Junio</w:t>
                          </w:r>
                          <w:r w:rsidRPr="00B930ED">
                            <w:rPr>
                              <w:rFonts w:ascii="Times New Roman" w:hAnsi="Times New Roman"/>
                              <w:sz w:val="20"/>
                              <w:szCs w:val="20"/>
                            </w:rPr>
                            <w:t xml:space="preserve"> 2021</w:t>
                          </w:r>
                          <w:r>
                            <w:rPr>
                              <w:rFonts w:ascii="Times New Roman" w:hAnsi="Times New Roman"/>
                              <w:sz w:val="20"/>
                              <w:szCs w:val="20"/>
                            </w:rPr>
                            <w:t xml:space="preserve">, pp. </w:t>
                          </w:r>
                          <w:r w:rsidR="00253A44" w:rsidRPr="00253A44">
                            <w:rPr>
                              <w:rFonts w:ascii="Times New Roman" w:hAnsi="Times New Roman"/>
                              <w:sz w:val="20"/>
                              <w:szCs w:val="20"/>
                            </w:rPr>
                            <w:t>795-819</w:t>
                          </w:r>
                          <w:r w:rsidRPr="00B930ED">
                            <w:rPr>
                              <w:rFonts w:ascii="Times New Roman" w:hAnsi="Times New Roman"/>
                              <w:sz w:val="20"/>
                              <w:szCs w:val="20"/>
                            </w:rPr>
                            <w:t xml:space="preserve">, </w:t>
                          </w:r>
                          <w:r>
                            <w:rPr>
                              <w:rFonts w:ascii="Times New Roman" w:hAnsi="Times New Roman"/>
                              <w:sz w:val="20"/>
                              <w:szCs w:val="20"/>
                            </w:rPr>
                            <w:t>ISSN: 2550 - 682X</w:t>
                          </w:r>
                        </w:p>
                        <w:p w:rsidR="00631076" w:rsidRDefault="00631076">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631076" w:rsidRDefault="00631076"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9) Vol. 6, No 6, Junio</w:t>
                    </w:r>
                    <w:r w:rsidRPr="00B930ED">
                      <w:rPr>
                        <w:rFonts w:ascii="Times New Roman" w:hAnsi="Times New Roman"/>
                        <w:sz w:val="20"/>
                        <w:szCs w:val="20"/>
                      </w:rPr>
                      <w:t xml:space="preserve"> 2021</w:t>
                    </w:r>
                    <w:r>
                      <w:rPr>
                        <w:rFonts w:ascii="Times New Roman" w:hAnsi="Times New Roman"/>
                        <w:sz w:val="20"/>
                        <w:szCs w:val="20"/>
                      </w:rPr>
                      <w:t xml:space="preserve">, pp. </w:t>
                    </w:r>
                    <w:r w:rsidR="00253A44" w:rsidRPr="00253A44">
                      <w:rPr>
                        <w:rFonts w:ascii="Times New Roman" w:hAnsi="Times New Roman"/>
                        <w:sz w:val="20"/>
                        <w:szCs w:val="20"/>
                      </w:rPr>
                      <w:t>795-819</w:t>
                    </w:r>
                    <w:r w:rsidRPr="00B930ED">
                      <w:rPr>
                        <w:rFonts w:ascii="Times New Roman" w:hAnsi="Times New Roman"/>
                        <w:sz w:val="20"/>
                        <w:szCs w:val="20"/>
                      </w:rPr>
                      <w:t xml:space="preserve">, </w:t>
                    </w:r>
                    <w:r>
                      <w:rPr>
                        <w:rFonts w:ascii="Times New Roman" w:hAnsi="Times New Roman"/>
                        <w:sz w:val="20"/>
                        <w:szCs w:val="20"/>
                      </w:rPr>
                      <w:t>ISSN: 2550 - 682X</w:t>
                    </w:r>
                  </w:p>
                  <w:p w:rsidR="00631076" w:rsidRDefault="00631076">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C61FC4"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631076" w:rsidRDefault="00631076">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26717D" w:rsidRPr="0026717D">
                              <w:rPr>
                                <w:noProof/>
                                <w:color w:val="000000"/>
                                <w:sz w:val="32"/>
                                <w:szCs w:val="32"/>
                                <w:lang w:val="es-ES" w:eastAsia="es-EC"/>
                              </w:rPr>
                              <w:t>796</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631076" w:rsidRDefault="00631076">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26717D" w:rsidRPr="0026717D">
                        <w:rPr>
                          <w:noProof/>
                          <w:color w:val="000000"/>
                          <w:sz w:val="32"/>
                          <w:szCs w:val="32"/>
                          <w:lang w:val="es-ES" w:eastAsia="es-EC"/>
                        </w:rPr>
                        <w:t>796</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076" w:rsidRDefault="00631076">
    <w:pPr>
      <w:pStyle w:val="Piedepgina"/>
    </w:pPr>
    <w:r>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076" w:rsidRDefault="00631076">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253A44" w:rsidRPr="00253A44">
                            <w:rPr>
                              <w:rFonts w:ascii="Times New Roman" w:hAnsi="Times New Roman"/>
                              <w:sz w:val="20"/>
                              <w:szCs w:val="20"/>
                            </w:rPr>
                            <w:t>795-819</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631076" w:rsidRDefault="00631076">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253A44" w:rsidRPr="00253A44">
                      <w:rPr>
                        <w:rFonts w:ascii="Times New Roman" w:hAnsi="Times New Roman"/>
                        <w:sz w:val="20"/>
                        <w:szCs w:val="20"/>
                      </w:rPr>
                      <w:t>795-819</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679F90"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631076" w:rsidRDefault="00631076">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26717D" w:rsidRPr="0026717D">
                              <w:rPr>
                                <w:noProof/>
                                <w:color w:val="000000"/>
                                <w:sz w:val="32"/>
                                <w:szCs w:val="32"/>
                                <w:lang w:val="es-ES" w:eastAsia="es-EC"/>
                              </w:rPr>
                              <w:t>797</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631076" w:rsidRDefault="00631076">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26717D" w:rsidRPr="0026717D">
                        <w:rPr>
                          <w:noProof/>
                          <w:color w:val="000000"/>
                          <w:sz w:val="32"/>
                          <w:szCs w:val="32"/>
                          <w:lang w:val="es-ES" w:eastAsia="es-EC"/>
                        </w:rPr>
                        <w:t>797</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076" w:rsidRDefault="00631076">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076" w:rsidRDefault="00631076">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631076" w:rsidRDefault="00631076">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F2DF78"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CE8" w:rsidRDefault="00355CE8">
      <w:pPr>
        <w:spacing w:after="0" w:line="240" w:lineRule="auto"/>
      </w:pPr>
      <w:r>
        <w:separator/>
      </w:r>
    </w:p>
  </w:footnote>
  <w:footnote w:type="continuationSeparator" w:id="0">
    <w:p w:rsidR="00355CE8" w:rsidRDefault="00355C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076" w:rsidRDefault="00631076">
    <w:pPr>
      <w:pStyle w:val="Encabezado"/>
    </w:pPr>
    <w:r>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19" name="Imagen 35"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titulo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076" w:rsidRDefault="00631076">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631076" w:rsidRDefault="00631076">
    <w:pPr>
      <w:pStyle w:val="Sinespaciado"/>
      <w:spacing w:line="360" w:lineRule="auto"/>
      <w:jc w:val="center"/>
      <w:rPr>
        <w:rFonts w:ascii="Times New Roman" w:hAnsi="Times New Roman"/>
        <w:sz w:val="20"/>
        <w:szCs w:val="20"/>
        <w:lang w:eastAsia="es-EC"/>
      </w:rPr>
    </w:pPr>
  </w:p>
  <w:p w:rsidR="00631076" w:rsidRDefault="00631076">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631076" w:rsidRDefault="00631076">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631076" w:rsidRDefault="00631076">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076" w:rsidRDefault="00631076">
    <w:pPr>
      <w:pStyle w:val="Encabezado"/>
    </w:pPr>
    <w:r>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8"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631076" w:rsidRDefault="00631076">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59) Vol. 6, No 6</w:t>
                          </w:r>
                        </w:p>
                        <w:p w:rsidR="00631076" w:rsidRDefault="00631076">
                          <w:pPr>
                            <w:pStyle w:val="Sinespaciado"/>
                            <w:rPr>
                              <w:rFonts w:ascii="Times New Roman" w:hAnsi="Times New Roman"/>
                              <w:b/>
                              <w:lang w:val="pt-BR"/>
                            </w:rPr>
                          </w:pPr>
                          <w:r>
                            <w:rPr>
                              <w:rFonts w:ascii="Times New Roman" w:hAnsi="Times New Roman"/>
                              <w:b/>
                              <w:lang w:val="pt-BR"/>
                            </w:rPr>
                            <w:t xml:space="preserve">Junio </w:t>
                          </w:r>
                          <w:r>
                            <w:rPr>
                              <w:rFonts w:ascii="Times New Roman" w:hAnsi="Times New Roman"/>
                              <w:b/>
                              <w:lang w:val="pt-PT"/>
                            </w:rPr>
                            <w:t>2021</w:t>
                          </w:r>
                          <w:r>
                            <w:rPr>
                              <w:rFonts w:ascii="Times New Roman" w:hAnsi="Times New Roman"/>
                              <w:b/>
                              <w:lang w:val="pt-BR"/>
                            </w:rPr>
                            <w:t>, pp.</w:t>
                          </w:r>
                          <w:r w:rsidRPr="00B61A33">
                            <w:t xml:space="preserve"> </w:t>
                          </w:r>
                          <w:r w:rsidR="00253A44">
                            <w:rPr>
                              <w:rFonts w:ascii="Times New Roman" w:hAnsi="Times New Roman"/>
                              <w:b/>
                              <w:lang w:val="pt-BR"/>
                            </w:rPr>
                            <w:t>795-819</w:t>
                          </w:r>
                        </w:p>
                        <w:p w:rsidR="00631076" w:rsidRDefault="00631076">
                          <w:pPr>
                            <w:pStyle w:val="Sinespaciado"/>
                            <w:rPr>
                              <w:rFonts w:ascii="Times New Roman" w:hAnsi="Times New Roman"/>
                              <w:b/>
                              <w:lang w:val="pt-BR"/>
                            </w:rPr>
                          </w:pPr>
                          <w:r>
                            <w:rPr>
                              <w:rFonts w:ascii="Times New Roman" w:hAnsi="Times New Roman"/>
                              <w:b/>
                              <w:lang w:val="pt-BR"/>
                            </w:rPr>
                            <w:t>ISSN: 2550 - 682X</w:t>
                          </w:r>
                        </w:p>
                        <w:p w:rsidR="00631076" w:rsidRDefault="00631076">
                          <w:pPr>
                            <w:pStyle w:val="Sinespaciado"/>
                            <w:rPr>
                              <w:rFonts w:ascii="Times New Roman" w:hAnsi="Times New Roman"/>
                              <w:b/>
                              <w:lang w:val="pt-BR"/>
                            </w:rPr>
                          </w:pPr>
                          <w:r>
                            <w:rPr>
                              <w:rFonts w:ascii="Times New Roman" w:hAnsi="Times New Roman"/>
                              <w:b/>
                              <w:lang w:val="pt-BR"/>
                            </w:rPr>
                            <w:t xml:space="preserve">DOI: </w:t>
                          </w:r>
                          <w:r w:rsidR="00E350AD" w:rsidRPr="00E350AD">
                            <w:rPr>
                              <w:rFonts w:ascii="Times New Roman" w:hAnsi="Times New Roman"/>
                              <w:b/>
                              <w:lang w:val="pt-BR"/>
                            </w:rPr>
                            <w:t>10.23857/pc.v6i6.2788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631076" w:rsidRDefault="00631076">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59) Vol. 6, No 6</w:t>
                    </w:r>
                  </w:p>
                  <w:p w:rsidR="00631076" w:rsidRDefault="00631076">
                    <w:pPr>
                      <w:pStyle w:val="Sinespaciado"/>
                      <w:rPr>
                        <w:rFonts w:ascii="Times New Roman" w:hAnsi="Times New Roman"/>
                        <w:b/>
                        <w:lang w:val="pt-BR"/>
                      </w:rPr>
                    </w:pPr>
                    <w:r>
                      <w:rPr>
                        <w:rFonts w:ascii="Times New Roman" w:hAnsi="Times New Roman"/>
                        <w:b/>
                        <w:lang w:val="pt-BR"/>
                      </w:rPr>
                      <w:t xml:space="preserve">Junio </w:t>
                    </w:r>
                    <w:r>
                      <w:rPr>
                        <w:rFonts w:ascii="Times New Roman" w:hAnsi="Times New Roman"/>
                        <w:b/>
                        <w:lang w:val="pt-PT"/>
                      </w:rPr>
                      <w:t>2021</w:t>
                    </w:r>
                    <w:r>
                      <w:rPr>
                        <w:rFonts w:ascii="Times New Roman" w:hAnsi="Times New Roman"/>
                        <w:b/>
                        <w:lang w:val="pt-BR"/>
                      </w:rPr>
                      <w:t>, pp.</w:t>
                    </w:r>
                    <w:r w:rsidRPr="00B61A33">
                      <w:t xml:space="preserve"> </w:t>
                    </w:r>
                    <w:r w:rsidR="00253A44">
                      <w:rPr>
                        <w:rFonts w:ascii="Times New Roman" w:hAnsi="Times New Roman"/>
                        <w:b/>
                        <w:lang w:val="pt-BR"/>
                      </w:rPr>
                      <w:t>795-819</w:t>
                    </w:r>
                  </w:p>
                  <w:p w:rsidR="00631076" w:rsidRDefault="00631076">
                    <w:pPr>
                      <w:pStyle w:val="Sinespaciado"/>
                      <w:rPr>
                        <w:rFonts w:ascii="Times New Roman" w:hAnsi="Times New Roman"/>
                        <w:b/>
                        <w:lang w:val="pt-BR"/>
                      </w:rPr>
                    </w:pPr>
                    <w:r>
                      <w:rPr>
                        <w:rFonts w:ascii="Times New Roman" w:hAnsi="Times New Roman"/>
                        <w:b/>
                        <w:lang w:val="pt-BR"/>
                      </w:rPr>
                      <w:t>ISSN: 2550 - 682X</w:t>
                    </w:r>
                  </w:p>
                  <w:p w:rsidR="00631076" w:rsidRDefault="00631076">
                    <w:pPr>
                      <w:pStyle w:val="Sinespaciado"/>
                      <w:rPr>
                        <w:rFonts w:ascii="Times New Roman" w:hAnsi="Times New Roman"/>
                        <w:b/>
                        <w:lang w:val="pt-BR"/>
                      </w:rPr>
                    </w:pPr>
                    <w:r>
                      <w:rPr>
                        <w:rFonts w:ascii="Times New Roman" w:hAnsi="Times New Roman"/>
                        <w:b/>
                        <w:lang w:val="pt-BR"/>
                      </w:rPr>
                      <w:t xml:space="preserve">DOI: </w:t>
                    </w:r>
                    <w:r w:rsidR="00E350AD" w:rsidRPr="00E350AD">
                      <w:rPr>
                        <w:rFonts w:ascii="Times New Roman" w:hAnsi="Times New Roman"/>
                        <w:b/>
                        <w:lang w:val="pt-BR"/>
                      </w:rPr>
                      <w:t>10.23857/pc.v6i6.2788</w:t>
                    </w:r>
                  </w:p>
                </w:txbxContent>
              </v:textbox>
            </v:rect>
          </w:pict>
        </mc:Fallback>
      </mc:AlternateContent>
    </w:r>
    <w:r>
      <w:t xml:space="preserve"> </w:t>
    </w:r>
  </w:p>
  <w:p w:rsidR="00631076" w:rsidRDefault="0063107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076" w:rsidRDefault="00631076">
    <w:pPr>
      <w:pStyle w:val="Encabezado"/>
    </w:pPr>
    <w:r>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631076" w:rsidRPr="00474C3A" w:rsidRDefault="00BA56AA" w:rsidP="00A7461B">
                          <w:pPr>
                            <w:spacing w:line="240" w:lineRule="auto"/>
                            <w:jc w:val="center"/>
                            <w:rPr>
                              <w:rFonts w:ascii="Times New Roman" w:eastAsia="Times New Roman" w:hAnsi="Times New Roman"/>
                              <w:sz w:val="24"/>
                              <w:szCs w:val="20"/>
                              <w:lang w:eastAsia="es-ES"/>
                            </w:rPr>
                          </w:pPr>
                          <w:r w:rsidRPr="00BA56AA">
                            <w:rPr>
                              <w:rFonts w:ascii="Times New Roman" w:eastAsia="Times New Roman" w:hAnsi="Times New Roman"/>
                              <w:sz w:val="24"/>
                              <w:szCs w:val="20"/>
                              <w:lang w:eastAsia="es-ES"/>
                            </w:rPr>
                            <w:t>Análisis diversidad florística del ecosistema herbazal húmedo montano alto superior del páramo, parroquia Pilahuin – Tungurahua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631076" w:rsidRPr="00474C3A" w:rsidRDefault="00BA56AA" w:rsidP="00A7461B">
                    <w:pPr>
                      <w:spacing w:line="240" w:lineRule="auto"/>
                      <w:jc w:val="center"/>
                      <w:rPr>
                        <w:rFonts w:ascii="Times New Roman" w:eastAsia="Times New Roman" w:hAnsi="Times New Roman"/>
                        <w:sz w:val="24"/>
                        <w:szCs w:val="20"/>
                        <w:lang w:eastAsia="es-ES"/>
                      </w:rPr>
                    </w:pPr>
                    <w:r w:rsidRPr="00BA56AA">
                      <w:rPr>
                        <w:rFonts w:ascii="Times New Roman" w:eastAsia="Times New Roman" w:hAnsi="Times New Roman"/>
                        <w:sz w:val="24"/>
                        <w:szCs w:val="20"/>
                        <w:lang w:eastAsia="es-ES"/>
                      </w:rPr>
                      <w:t>Análisis diversidad florística del ecosistema herbazal húmedo montano alto superior del páramo, parroquia Pilahuin – Tungurahua</w:t>
                    </w:r>
                  </w:p>
                </w:txbxContent>
              </v:textbox>
              <w10:wrap anchorx="page"/>
            </v:rect>
          </w:pict>
        </mc:Fallback>
      </mc:AlternateContent>
    </w:r>
    <w:r>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1905"/>
          <wp:wrapNone/>
          <wp:docPr id="3"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076" w:rsidRDefault="00631076">
    <w:pPr>
      <w:pStyle w:val="Encabezado"/>
    </w:pPr>
  </w:p>
  <w:p w:rsidR="00631076" w:rsidRDefault="00631076" w:rsidP="00DF2155">
    <w:pPr>
      <w:pStyle w:val="Encabezado"/>
      <w:tabs>
        <w:tab w:val="left" w:pos="496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076" w:rsidRDefault="00631076">
    <w:pPr>
      <w:pStyle w:val="Encabezado"/>
      <w:tabs>
        <w:tab w:val="left" w:pos="503"/>
        <w:tab w:val="right" w:pos="9404"/>
      </w:tabs>
    </w:pPr>
    <w:r>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-97790</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076" w:rsidRPr="00421C00" w:rsidRDefault="00BA56AA" w:rsidP="0053472E">
                          <w:pPr>
                            <w:jc w:val="center"/>
                            <w:rPr>
                              <w:rFonts w:ascii="Times New Roman" w:hAnsi="Times New Roman"/>
                              <w:sz w:val="24"/>
                              <w:szCs w:val="24"/>
                            </w:rPr>
                          </w:pPr>
                          <w:r w:rsidRPr="00BA56AA">
                            <w:rPr>
                              <w:rFonts w:ascii="Times New Roman" w:hAnsi="Times New Roman"/>
                              <w:sz w:val="24"/>
                              <w:szCs w:val="24"/>
                            </w:rPr>
                            <w:t>Susana Monserrat Zurita Polo, Marco Hjalmar Velasco Arellano, Katherin Lizbeth Guzmán Cáceres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631076" w:rsidRPr="00421C00" w:rsidRDefault="00BA56AA" w:rsidP="0053472E">
                    <w:pPr>
                      <w:jc w:val="center"/>
                      <w:rPr>
                        <w:rFonts w:ascii="Times New Roman" w:hAnsi="Times New Roman"/>
                        <w:sz w:val="24"/>
                        <w:szCs w:val="24"/>
                      </w:rPr>
                    </w:pPr>
                    <w:r w:rsidRPr="00BA56AA">
                      <w:rPr>
                        <w:rFonts w:ascii="Times New Roman" w:hAnsi="Times New Roman"/>
                        <w:sz w:val="24"/>
                        <w:szCs w:val="24"/>
                      </w:rPr>
                      <w:t>Susana Monserrat Zurita Polo, Marco Hjalmar Velasco Arellano, Katherin Lizbeth Guzmán Cáceres</w:t>
                    </w:r>
                  </w:p>
                </w:txbxContent>
              </v:textbox>
              <w10:wrap anchorx="page"/>
            </v:rect>
          </w:pict>
        </mc:Fallback>
      </mc:AlternateContent>
    </w:r>
    <w:r>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3810" b="1905"/>
          <wp:wrapNone/>
          <wp:docPr id="1" name="Imagen 21"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631076" w:rsidRDefault="00631076">
    <w:pPr>
      <w:pStyle w:val="Encabezado"/>
      <w:tabs>
        <w:tab w:val="left" w:pos="503"/>
        <w:tab w:val="right" w:pos="9404"/>
      </w:tabs>
    </w:pPr>
  </w:p>
  <w:p w:rsidR="00631076" w:rsidRDefault="00631076" w:rsidP="0053472E">
    <w:pPr>
      <w:pStyle w:val="Encabezado"/>
      <w:tabs>
        <w:tab w:val="left" w:pos="503"/>
        <w:tab w:val="right" w:pos="9404"/>
      </w:tabs>
      <w:jc w:val="center"/>
    </w:pPr>
  </w:p>
  <w:p w:rsidR="00631076" w:rsidRDefault="00631076">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076" w:rsidRDefault="00631076">
    <w:pPr>
      <w:pStyle w:val="Encabezado"/>
    </w:pPr>
    <w:r>
      <w:t>Dddddddddd</w:t>
    </w:r>
  </w:p>
  <w:p w:rsidR="00631076" w:rsidRDefault="00631076">
    <w:pPr>
      <w:pStyle w:val="Encabezado"/>
    </w:pPr>
    <w:r>
      <w:t>eeeeeeeeeeeeeeeee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36441D8"/>
    <w:multiLevelType w:val="hybridMultilevel"/>
    <w:tmpl w:val="FD229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702E8"/>
    <w:multiLevelType w:val="hybridMultilevel"/>
    <w:tmpl w:val="479A43D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C821016"/>
    <w:multiLevelType w:val="hybridMultilevel"/>
    <w:tmpl w:val="0172EC56"/>
    <w:lvl w:ilvl="0" w:tplc="C51E8C8A">
      <w:start w:val="1"/>
      <w:numFmt w:val="lowerLetter"/>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4" w15:restartNumberingAfterBreak="0">
    <w:nsid w:val="0D9D0528"/>
    <w:multiLevelType w:val="hybridMultilevel"/>
    <w:tmpl w:val="E2EAEDC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1E95399"/>
    <w:multiLevelType w:val="hybridMultilevel"/>
    <w:tmpl w:val="95AC53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3E0232B"/>
    <w:multiLevelType w:val="hybridMultilevel"/>
    <w:tmpl w:val="D5F6DABC"/>
    <w:lvl w:ilvl="0" w:tplc="300A000F">
      <w:start w:val="1"/>
      <w:numFmt w:val="decimal"/>
      <w:lvlText w:val="%1."/>
      <w:lvlJc w:val="left"/>
      <w:pPr>
        <w:ind w:left="720" w:hanging="360"/>
      </w:pPr>
    </w:lvl>
    <w:lvl w:ilvl="1" w:tplc="300A000F">
      <w:start w:val="1"/>
      <w:numFmt w:val="decimal"/>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6317BBF"/>
    <w:multiLevelType w:val="hybridMultilevel"/>
    <w:tmpl w:val="EC401286"/>
    <w:lvl w:ilvl="0" w:tplc="C29C8F48">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F9B2F46"/>
    <w:multiLevelType w:val="hybridMultilevel"/>
    <w:tmpl w:val="8514E72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223C0665"/>
    <w:multiLevelType w:val="hybridMultilevel"/>
    <w:tmpl w:val="DD5E0FFC"/>
    <w:lvl w:ilvl="0" w:tplc="EE1A20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24C6566"/>
    <w:multiLevelType w:val="hybridMultilevel"/>
    <w:tmpl w:val="ACA24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5A71FC"/>
    <w:multiLevelType w:val="hybridMultilevel"/>
    <w:tmpl w:val="5F5E06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41207BE"/>
    <w:multiLevelType w:val="hybridMultilevel"/>
    <w:tmpl w:val="7974C56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268F7BA1"/>
    <w:multiLevelType w:val="hybridMultilevel"/>
    <w:tmpl w:val="407E6E00"/>
    <w:lvl w:ilvl="0" w:tplc="0C0A0017">
      <w:start w:val="1"/>
      <w:numFmt w:val="lowerLetter"/>
      <w:lvlText w:val="%1)"/>
      <w:lvlJc w:val="left"/>
      <w:pPr>
        <w:ind w:left="108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A942B25"/>
    <w:multiLevelType w:val="hybridMultilevel"/>
    <w:tmpl w:val="AA0AC0C2"/>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DF72026"/>
    <w:multiLevelType w:val="hybridMultilevel"/>
    <w:tmpl w:val="26864E6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388624FC"/>
    <w:multiLevelType w:val="hybridMultilevel"/>
    <w:tmpl w:val="84787060"/>
    <w:lvl w:ilvl="0" w:tplc="004CB20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A83015D"/>
    <w:multiLevelType w:val="hybridMultilevel"/>
    <w:tmpl w:val="6B66867C"/>
    <w:lvl w:ilvl="0" w:tplc="A1826C4E">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3E8A764C"/>
    <w:multiLevelType w:val="hybridMultilevel"/>
    <w:tmpl w:val="70FAC7E6"/>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EB13D8A"/>
    <w:multiLevelType w:val="hybridMultilevel"/>
    <w:tmpl w:val="36303E9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06B7D80"/>
    <w:multiLevelType w:val="hybridMultilevel"/>
    <w:tmpl w:val="DC32F5E8"/>
    <w:lvl w:ilvl="0" w:tplc="0AD867B8">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4F82553"/>
    <w:multiLevelType w:val="hybridMultilevel"/>
    <w:tmpl w:val="28466DB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461B432E"/>
    <w:multiLevelType w:val="hybridMultilevel"/>
    <w:tmpl w:val="AD74D5C4"/>
    <w:lvl w:ilvl="0" w:tplc="1BFE48F0">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5" w15:restartNumberingAfterBreak="0">
    <w:nsid w:val="4F4E2C3A"/>
    <w:multiLevelType w:val="hybridMultilevel"/>
    <w:tmpl w:val="914A3F24"/>
    <w:lvl w:ilvl="0" w:tplc="0AD867B8">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512550C9"/>
    <w:multiLevelType w:val="hybridMultilevel"/>
    <w:tmpl w:val="EE78F382"/>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536B78E2"/>
    <w:multiLevelType w:val="hybridMultilevel"/>
    <w:tmpl w:val="94948652"/>
    <w:lvl w:ilvl="0" w:tplc="0AD867B8">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5A60631A"/>
    <w:multiLevelType w:val="hybridMultilevel"/>
    <w:tmpl w:val="4FBE9F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5D066ADE"/>
    <w:multiLevelType w:val="hybridMultilevel"/>
    <w:tmpl w:val="0AD6208A"/>
    <w:lvl w:ilvl="0" w:tplc="0AD867B8">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E1E5FB1"/>
    <w:multiLevelType w:val="hybridMultilevel"/>
    <w:tmpl w:val="CE24B7F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5E507B1A"/>
    <w:multiLevelType w:val="hybridMultilevel"/>
    <w:tmpl w:val="A46EAD88"/>
    <w:lvl w:ilvl="0" w:tplc="300A0009">
      <w:start w:val="1"/>
      <w:numFmt w:val="bullet"/>
      <w:lvlText w:val=""/>
      <w:lvlJc w:val="left"/>
      <w:pPr>
        <w:ind w:left="720" w:hanging="360"/>
      </w:pPr>
      <w:rPr>
        <w:rFonts w:ascii="Wingdings" w:hAnsi="Wingdings" w:hint="default"/>
      </w:rPr>
    </w:lvl>
    <w:lvl w:ilvl="1" w:tplc="BB7AB7C8">
      <w:start w:val="2"/>
      <w:numFmt w:val="bullet"/>
      <w:lvlText w:val="•"/>
      <w:lvlJc w:val="left"/>
      <w:pPr>
        <w:ind w:left="1785" w:hanging="705"/>
      </w:pPr>
      <w:rPr>
        <w:rFonts w:ascii="Times New Roman" w:eastAsia="SimSun" w:hAnsi="Times New Roman" w:cs="Times New Roman"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5E6D4DE1"/>
    <w:multiLevelType w:val="hybridMultilevel"/>
    <w:tmpl w:val="DA3A8D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62580869"/>
    <w:multiLevelType w:val="hybridMultilevel"/>
    <w:tmpl w:val="C98EEE6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65CD439A"/>
    <w:multiLevelType w:val="hybridMultilevel"/>
    <w:tmpl w:val="6018E652"/>
    <w:lvl w:ilvl="0" w:tplc="004CB20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B4D3494"/>
    <w:multiLevelType w:val="hybridMultilevel"/>
    <w:tmpl w:val="CDA0FB12"/>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78E52BB6"/>
    <w:multiLevelType w:val="hybridMultilevel"/>
    <w:tmpl w:val="5496523E"/>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7F5712D8"/>
    <w:multiLevelType w:val="hybridMultilevel"/>
    <w:tmpl w:val="7FA429EE"/>
    <w:lvl w:ilvl="0" w:tplc="004CB20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FE966B3"/>
    <w:multiLevelType w:val="hybridMultilevel"/>
    <w:tmpl w:val="5ECAC46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37"/>
  </w:num>
  <w:num w:numId="4">
    <w:abstractNumId w:val="11"/>
  </w:num>
  <w:num w:numId="5">
    <w:abstractNumId w:val="24"/>
  </w:num>
  <w:num w:numId="6">
    <w:abstractNumId w:val="6"/>
  </w:num>
  <w:num w:numId="7">
    <w:abstractNumId w:val="12"/>
  </w:num>
  <w:num w:numId="8">
    <w:abstractNumId w:val="5"/>
  </w:num>
  <w:num w:numId="9">
    <w:abstractNumId w:val="1"/>
  </w:num>
  <w:num w:numId="10">
    <w:abstractNumId w:val="14"/>
  </w:num>
  <w:num w:numId="11">
    <w:abstractNumId w:val="18"/>
  </w:num>
  <w:num w:numId="12">
    <w:abstractNumId w:val="19"/>
  </w:num>
  <w:num w:numId="13">
    <w:abstractNumId w:val="10"/>
  </w:num>
  <w:num w:numId="14">
    <w:abstractNumId w:val="17"/>
  </w:num>
  <w:num w:numId="15">
    <w:abstractNumId w:val="39"/>
  </w:num>
  <w:num w:numId="16">
    <w:abstractNumId w:val="35"/>
  </w:num>
  <w:num w:numId="17">
    <w:abstractNumId w:val="3"/>
  </w:num>
  <w:num w:numId="18">
    <w:abstractNumId w:val="9"/>
  </w:num>
  <w:num w:numId="19">
    <w:abstractNumId w:val="0"/>
  </w:num>
  <w:num w:numId="20">
    <w:abstractNumId w:val="34"/>
  </w:num>
  <w:num w:numId="21">
    <w:abstractNumId w:val="4"/>
  </w:num>
  <w:num w:numId="22">
    <w:abstractNumId w:val="22"/>
  </w:num>
  <w:num w:numId="23">
    <w:abstractNumId w:val="38"/>
  </w:num>
  <w:num w:numId="24">
    <w:abstractNumId w:val="16"/>
  </w:num>
  <w:num w:numId="25">
    <w:abstractNumId w:val="15"/>
  </w:num>
  <w:num w:numId="26">
    <w:abstractNumId w:val="32"/>
  </w:num>
  <w:num w:numId="27">
    <w:abstractNumId w:val="20"/>
  </w:num>
  <w:num w:numId="28">
    <w:abstractNumId w:val="13"/>
  </w:num>
  <w:num w:numId="29">
    <w:abstractNumId w:val="25"/>
  </w:num>
  <w:num w:numId="30">
    <w:abstractNumId w:val="28"/>
  </w:num>
  <w:num w:numId="31">
    <w:abstractNumId w:val="27"/>
  </w:num>
  <w:num w:numId="32">
    <w:abstractNumId w:val="23"/>
  </w:num>
  <w:num w:numId="33">
    <w:abstractNumId w:val="40"/>
  </w:num>
  <w:num w:numId="34">
    <w:abstractNumId w:val="29"/>
  </w:num>
  <w:num w:numId="35">
    <w:abstractNumId w:val="21"/>
  </w:num>
  <w:num w:numId="36">
    <w:abstractNumId w:val="2"/>
  </w:num>
  <w:num w:numId="37">
    <w:abstractNumId w:val="26"/>
  </w:num>
  <w:num w:numId="38">
    <w:abstractNumId w:val="8"/>
  </w:num>
  <w:num w:numId="39">
    <w:abstractNumId w:val="36"/>
  </w:num>
  <w:num w:numId="40">
    <w:abstractNumId w:val="33"/>
  </w:num>
  <w:num w:numId="41">
    <w:abstractNumId w:val="31"/>
  </w:num>
  <w:num w:numId="42">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26F14"/>
    <w:rsid w:val="000300E5"/>
    <w:rsid w:val="00034416"/>
    <w:rsid w:val="00034BC7"/>
    <w:rsid w:val="00034FBC"/>
    <w:rsid w:val="00036943"/>
    <w:rsid w:val="00040B65"/>
    <w:rsid w:val="00040C92"/>
    <w:rsid w:val="00042BEF"/>
    <w:rsid w:val="0005050D"/>
    <w:rsid w:val="00051063"/>
    <w:rsid w:val="00054A2F"/>
    <w:rsid w:val="0005635E"/>
    <w:rsid w:val="000565EB"/>
    <w:rsid w:val="0005688C"/>
    <w:rsid w:val="00061A5E"/>
    <w:rsid w:val="00061DD8"/>
    <w:rsid w:val="00062561"/>
    <w:rsid w:val="00062B38"/>
    <w:rsid w:val="00062B9B"/>
    <w:rsid w:val="0006758A"/>
    <w:rsid w:val="00073657"/>
    <w:rsid w:val="00075B3F"/>
    <w:rsid w:val="00076E8D"/>
    <w:rsid w:val="00080128"/>
    <w:rsid w:val="00082E5B"/>
    <w:rsid w:val="0008310A"/>
    <w:rsid w:val="00083BA1"/>
    <w:rsid w:val="00083CF9"/>
    <w:rsid w:val="000848D5"/>
    <w:rsid w:val="0008656B"/>
    <w:rsid w:val="00090512"/>
    <w:rsid w:val="0009132D"/>
    <w:rsid w:val="00091FB5"/>
    <w:rsid w:val="00092032"/>
    <w:rsid w:val="0009244D"/>
    <w:rsid w:val="00093BEA"/>
    <w:rsid w:val="00093E6B"/>
    <w:rsid w:val="000964E0"/>
    <w:rsid w:val="00097E74"/>
    <w:rsid w:val="000A0865"/>
    <w:rsid w:val="000A1B05"/>
    <w:rsid w:val="000A24E6"/>
    <w:rsid w:val="000A3B25"/>
    <w:rsid w:val="000A5087"/>
    <w:rsid w:val="000A5558"/>
    <w:rsid w:val="000A6B5A"/>
    <w:rsid w:val="000B02B6"/>
    <w:rsid w:val="000B04AD"/>
    <w:rsid w:val="000B1C9C"/>
    <w:rsid w:val="000B3DA7"/>
    <w:rsid w:val="000B45A8"/>
    <w:rsid w:val="000B60D8"/>
    <w:rsid w:val="000B64C6"/>
    <w:rsid w:val="000C0B14"/>
    <w:rsid w:val="000C1893"/>
    <w:rsid w:val="000C1940"/>
    <w:rsid w:val="000C1FCE"/>
    <w:rsid w:val="000C3690"/>
    <w:rsid w:val="000C57E0"/>
    <w:rsid w:val="000C6081"/>
    <w:rsid w:val="000D0875"/>
    <w:rsid w:val="000D0966"/>
    <w:rsid w:val="000D299B"/>
    <w:rsid w:val="000D3D51"/>
    <w:rsid w:val="000D4602"/>
    <w:rsid w:val="000D4922"/>
    <w:rsid w:val="000D714C"/>
    <w:rsid w:val="000D7AC3"/>
    <w:rsid w:val="000E0CE7"/>
    <w:rsid w:val="000E466D"/>
    <w:rsid w:val="000F13D3"/>
    <w:rsid w:val="000F164B"/>
    <w:rsid w:val="000F3C00"/>
    <w:rsid w:val="000F6A58"/>
    <w:rsid w:val="000F7F7A"/>
    <w:rsid w:val="00101B51"/>
    <w:rsid w:val="00103AF1"/>
    <w:rsid w:val="00105565"/>
    <w:rsid w:val="00111A05"/>
    <w:rsid w:val="00112BE6"/>
    <w:rsid w:val="0012153E"/>
    <w:rsid w:val="0012409C"/>
    <w:rsid w:val="0012558C"/>
    <w:rsid w:val="00126213"/>
    <w:rsid w:val="00126CC1"/>
    <w:rsid w:val="001301AB"/>
    <w:rsid w:val="00132F69"/>
    <w:rsid w:val="00134469"/>
    <w:rsid w:val="0013480A"/>
    <w:rsid w:val="001360BA"/>
    <w:rsid w:val="001436A7"/>
    <w:rsid w:val="0014457A"/>
    <w:rsid w:val="00145504"/>
    <w:rsid w:val="0014550F"/>
    <w:rsid w:val="00145A9A"/>
    <w:rsid w:val="00145E70"/>
    <w:rsid w:val="001527E0"/>
    <w:rsid w:val="00153F4E"/>
    <w:rsid w:val="00156308"/>
    <w:rsid w:val="00157685"/>
    <w:rsid w:val="001643D6"/>
    <w:rsid w:val="0016549C"/>
    <w:rsid w:val="0016588D"/>
    <w:rsid w:val="00165AE8"/>
    <w:rsid w:val="00167182"/>
    <w:rsid w:val="00173DF9"/>
    <w:rsid w:val="00174F31"/>
    <w:rsid w:val="00180949"/>
    <w:rsid w:val="0018165D"/>
    <w:rsid w:val="0018182D"/>
    <w:rsid w:val="00190950"/>
    <w:rsid w:val="0019140B"/>
    <w:rsid w:val="0019212E"/>
    <w:rsid w:val="00194127"/>
    <w:rsid w:val="00194C16"/>
    <w:rsid w:val="001A0545"/>
    <w:rsid w:val="001A103A"/>
    <w:rsid w:val="001A2534"/>
    <w:rsid w:val="001A4DD0"/>
    <w:rsid w:val="001A5F48"/>
    <w:rsid w:val="001B124B"/>
    <w:rsid w:val="001B2022"/>
    <w:rsid w:val="001B34A6"/>
    <w:rsid w:val="001B6B7D"/>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D78B9"/>
    <w:rsid w:val="001E740F"/>
    <w:rsid w:val="001E78ED"/>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39BF"/>
    <w:rsid w:val="002244B6"/>
    <w:rsid w:val="00224724"/>
    <w:rsid w:val="00227D13"/>
    <w:rsid w:val="00230C51"/>
    <w:rsid w:val="002327B8"/>
    <w:rsid w:val="00232AC8"/>
    <w:rsid w:val="00232F52"/>
    <w:rsid w:val="002330C8"/>
    <w:rsid w:val="0023316D"/>
    <w:rsid w:val="00233612"/>
    <w:rsid w:val="00234302"/>
    <w:rsid w:val="00234B9D"/>
    <w:rsid w:val="00235953"/>
    <w:rsid w:val="00241514"/>
    <w:rsid w:val="0024152E"/>
    <w:rsid w:val="00242669"/>
    <w:rsid w:val="00243D26"/>
    <w:rsid w:val="0024756A"/>
    <w:rsid w:val="00251D36"/>
    <w:rsid w:val="00251F62"/>
    <w:rsid w:val="00252CEB"/>
    <w:rsid w:val="00253A44"/>
    <w:rsid w:val="00254A9F"/>
    <w:rsid w:val="002560FF"/>
    <w:rsid w:val="0025631D"/>
    <w:rsid w:val="002564DE"/>
    <w:rsid w:val="00260B7F"/>
    <w:rsid w:val="002638E0"/>
    <w:rsid w:val="00264FCD"/>
    <w:rsid w:val="0026717D"/>
    <w:rsid w:val="00272924"/>
    <w:rsid w:val="00273811"/>
    <w:rsid w:val="0027402B"/>
    <w:rsid w:val="00275282"/>
    <w:rsid w:val="002755F7"/>
    <w:rsid w:val="002801DF"/>
    <w:rsid w:val="00280A3C"/>
    <w:rsid w:val="00281D68"/>
    <w:rsid w:val="002873BF"/>
    <w:rsid w:val="00290556"/>
    <w:rsid w:val="00292016"/>
    <w:rsid w:val="002929B5"/>
    <w:rsid w:val="00293724"/>
    <w:rsid w:val="002942FC"/>
    <w:rsid w:val="002959BF"/>
    <w:rsid w:val="00295CDA"/>
    <w:rsid w:val="00295E00"/>
    <w:rsid w:val="002A0CA8"/>
    <w:rsid w:val="002A602E"/>
    <w:rsid w:val="002B0388"/>
    <w:rsid w:val="002B0C24"/>
    <w:rsid w:val="002B16FD"/>
    <w:rsid w:val="002B315B"/>
    <w:rsid w:val="002B4614"/>
    <w:rsid w:val="002B465A"/>
    <w:rsid w:val="002B524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3BF0"/>
    <w:rsid w:val="002E41A5"/>
    <w:rsid w:val="002E61F3"/>
    <w:rsid w:val="002E69B8"/>
    <w:rsid w:val="002F0839"/>
    <w:rsid w:val="002F0B70"/>
    <w:rsid w:val="002F0DD3"/>
    <w:rsid w:val="002F1BB0"/>
    <w:rsid w:val="002F2987"/>
    <w:rsid w:val="002F2F68"/>
    <w:rsid w:val="002F3CB9"/>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14F3"/>
    <w:rsid w:val="0032229E"/>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5019F"/>
    <w:rsid w:val="003545A9"/>
    <w:rsid w:val="00355CE8"/>
    <w:rsid w:val="00356CCC"/>
    <w:rsid w:val="00360FB3"/>
    <w:rsid w:val="00363364"/>
    <w:rsid w:val="00363995"/>
    <w:rsid w:val="0036426F"/>
    <w:rsid w:val="003657C2"/>
    <w:rsid w:val="00365B67"/>
    <w:rsid w:val="003676A9"/>
    <w:rsid w:val="003706A9"/>
    <w:rsid w:val="0037352C"/>
    <w:rsid w:val="003758C9"/>
    <w:rsid w:val="00376CB6"/>
    <w:rsid w:val="00376F30"/>
    <w:rsid w:val="00382471"/>
    <w:rsid w:val="0038375E"/>
    <w:rsid w:val="00384345"/>
    <w:rsid w:val="003848D8"/>
    <w:rsid w:val="00385D4F"/>
    <w:rsid w:val="00386E75"/>
    <w:rsid w:val="003875DE"/>
    <w:rsid w:val="003916B5"/>
    <w:rsid w:val="00391F56"/>
    <w:rsid w:val="0039239A"/>
    <w:rsid w:val="00395AEB"/>
    <w:rsid w:val="003961AF"/>
    <w:rsid w:val="0039625B"/>
    <w:rsid w:val="00396804"/>
    <w:rsid w:val="003A01A3"/>
    <w:rsid w:val="003A76B0"/>
    <w:rsid w:val="003B1B99"/>
    <w:rsid w:val="003B4D04"/>
    <w:rsid w:val="003B50BB"/>
    <w:rsid w:val="003B75A8"/>
    <w:rsid w:val="003C0542"/>
    <w:rsid w:val="003C5F6F"/>
    <w:rsid w:val="003C6C1A"/>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74D"/>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240A"/>
    <w:rsid w:val="00474801"/>
    <w:rsid w:val="00474C3A"/>
    <w:rsid w:val="004804F5"/>
    <w:rsid w:val="00481247"/>
    <w:rsid w:val="0048283A"/>
    <w:rsid w:val="00483BAB"/>
    <w:rsid w:val="00486AA7"/>
    <w:rsid w:val="004873C5"/>
    <w:rsid w:val="00487C67"/>
    <w:rsid w:val="00490BFA"/>
    <w:rsid w:val="00491036"/>
    <w:rsid w:val="00492899"/>
    <w:rsid w:val="00493EE6"/>
    <w:rsid w:val="00494165"/>
    <w:rsid w:val="00496CB8"/>
    <w:rsid w:val="004A2EAD"/>
    <w:rsid w:val="004A3E1E"/>
    <w:rsid w:val="004A3ED8"/>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226"/>
    <w:rsid w:val="004E4DE6"/>
    <w:rsid w:val="004E50C1"/>
    <w:rsid w:val="004E7C7D"/>
    <w:rsid w:val="004F1686"/>
    <w:rsid w:val="004F1823"/>
    <w:rsid w:val="004F193C"/>
    <w:rsid w:val="004F476A"/>
    <w:rsid w:val="00501032"/>
    <w:rsid w:val="00501D7C"/>
    <w:rsid w:val="00503378"/>
    <w:rsid w:val="00503981"/>
    <w:rsid w:val="00504178"/>
    <w:rsid w:val="00504988"/>
    <w:rsid w:val="00504EB9"/>
    <w:rsid w:val="005111DA"/>
    <w:rsid w:val="005115DC"/>
    <w:rsid w:val="00512E8B"/>
    <w:rsid w:val="00513DFB"/>
    <w:rsid w:val="00513F21"/>
    <w:rsid w:val="0051404A"/>
    <w:rsid w:val="00514953"/>
    <w:rsid w:val="0052101F"/>
    <w:rsid w:val="00521D17"/>
    <w:rsid w:val="005231EE"/>
    <w:rsid w:val="00523FA9"/>
    <w:rsid w:val="00525DA6"/>
    <w:rsid w:val="005265AB"/>
    <w:rsid w:val="0053472E"/>
    <w:rsid w:val="00534776"/>
    <w:rsid w:val="00534DF3"/>
    <w:rsid w:val="00535867"/>
    <w:rsid w:val="00535892"/>
    <w:rsid w:val="005363DB"/>
    <w:rsid w:val="00541804"/>
    <w:rsid w:val="00542DD4"/>
    <w:rsid w:val="00543F00"/>
    <w:rsid w:val="00545A9F"/>
    <w:rsid w:val="00547E6E"/>
    <w:rsid w:val="00555441"/>
    <w:rsid w:val="00555CC3"/>
    <w:rsid w:val="00556EC7"/>
    <w:rsid w:val="0055781D"/>
    <w:rsid w:val="0055793D"/>
    <w:rsid w:val="00557B65"/>
    <w:rsid w:val="00563785"/>
    <w:rsid w:val="005637AF"/>
    <w:rsid w:val="00566666"/>
    <w:rsid w:val="00570B1B"/>
    <w:rsid w:val="00570DD8"/>
    <w:rsid w:val="005760C0"/>
    <w:rsid w:val="005835B0"/>
    <w:rsid w:val="0058573F"/>
    <w:rsid w:val="00586BCF"/>
    <w:rsid w:val="00586F24"/>
    <w:rsid w:val="00592506"/>
    <w:rsid w:val="00592D2A"/>
    <w:rsid w:val="00594E3F"/>
    <w:rsid w:val="005959B5"/>
    <w:rsid w:val="00595FB5"/>
    <w:rsid w:val="005A222D"/>
    <w:rsid w:val="005A2E78"/>
    <w:rsid w:val="005A3C36"/>
    <w:rsid w:val="005A476F"/>
    <w:rsid w:val="005A79E1"/>
    <w:rsid w:val="005B0BDF"/>
    <w:rsid w:val="005B2606"/>
    <w:rsid w:val="005B3681"/>
    <w:rsid w:val="005B4549"/>
    <w:rsid w:val="005B4F3A"/>
    <w:rsid w:val="005B5B55"/>
    <w:rsid w:val="005B5D18"/>
    <w:rsid w:val="005B5E5D"/>
    <w:rsid w:val="005B63C8"/>
    <w:rsid w:val="005B7959"/>
    <w:rsid w:val="005C117C"/>
    <w:rsid w:val="005C1393"/>
    <w:rsid w:val="005C1DBE"/>
    <w:rsid w:val="005D20EE"/>
    <w:rsid w:val="005D2403"/>
    <w:rsid w:val="005D3339"/>
    <w:rsid w:val="005D6489"/>
    <w:rsid w:val="005E0F32"/>
    <w:rsid w:val="005E3188"/>
    <w:rsid w:val="005E753A"/>
    <w:rsid w:val="005F38DB"/>
    <w:rsid w:val="005F5C99"/>
    <w:rsid w:val="005F60B6"/>
    <w:rsid w:val="005F6283"/>
    <w:rsid w:val="005F63FB"/>
    <w:rsid w:val="005F6E82"/>
    <w:rsid w:val="005F7709"/>
    <w:rsid w:val="005F7898"/>
    <w:rsid w:val="00605A5A"/>
    <w:rsid w:val="00605E33"/>
    <w:rsid w:val="00605FA0"/>
    <w:rsid w:val="0061169D"/>
    <w:rsid w:val="006125A5"/>
    <w:rsid w:val="00616F23"/>
    <w:rsid w:val="00620005"/>
    <w:rsid w:val="00620299"/>
    <w:rsid w:val="00620951"/>
    <w:rsid w:val="00621218"/>
    <w:rsid w:val="00621A46"/>
    <w:rsid w:val="006223FA"/>
    <w:rsid w:val="00622E85"/>
    <w:rsid w:val="006245AA"/>
    <w:rsid w:val="00631076"/>
    <w:rsid w:val="006318CF"/>
    <w:rsid w:val="006328D0"/>
    <w:rsid w:val="00632C10"/>
    <w:rsid w:val="00633A8B"/>
    <w:rsid w:val="00633E35"/>
    <w:rsid w:val="00635F24"/>
    <w:rsid w:val="0064407E"/>
    <w:rsid w:val="00656D23"/>
    <w:rsid w:val="00662A4F"/>
    <w:rsid w:val="00663D5D"/>
    <w:rsid w:val="00663DD8"/>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1BBC"/>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262"/>
    <w:rsid w:val="006C027A"/>
    <w:rsid w:val="006C034E"/>
    <w:rsid w:val="006C209B"/>
    <w:rsid w:val="006C4F8B"/>
    <w:rsid w:val="006C58DE"/>
    <w:rsid w:val="006C6923"/>
    <w:rsid w:val="006C6AD0"/>
    <w:rsid w:val="006C7CD7"/>
    <w:rsid w:val="006D2638"/>
    <w:rsid w:val="006D2D2A"/>
    <w:rsid w:val="006D61E5"/>
    <w:rsid w:val="006D6CCC"/>
    <w:rsid w:val="006E0160"/>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7151"/>
    <w:rsid w:val="00717C64"/>
    <w:rsid w:val="00724AB1"/>
    <w:rsid w:val="00724D55"/>
    <w:rsid w:val="00725EA2"/>
    <w:rsid w:val="007262D5"/>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03F9"/>
    <w:rsid w:val="007812D4"/>
    <w:rsid w:val="00781EA4"/>
    <w:rsid w:val="0078201E"/>
    <w:rsid w:val="007826CF"/>
    <w:rsid w:val="00783CDE"/>
    <w:rsid w:val="007842FF"/>
    <w:rsid w:val="00786B70"/>
    <w:rsid w:val="007903B3"/>
    <w:rsid w:val="00792277"/>
    <w:rsid w:val="007931BD"/>
    <w:rsid w:val="00795759"/>
    <w:rsid w:val="007A47B6"/>
    <w:rsid w:val="007A5701"/>
    <w:rsid w:val="007A6C1F"/>
    <w:rsid w:val="007B2E3F"/>
    <w:rsid w:val="007B6D50"/>
    <w:rsid w:val="007B76BF"/>
    <w:rsid w:val="007C35AB"/>
    <w:rsid w:val="007C6046"/>
    <w:rsid w:val="007C7548"/>
    <w:rsid w:val="007D1BF6"/>
    <w:rsid w:val="007D455C"/>
    <w:rsid w:val="007D4E9B"/>
    <w:rsid w:val="007D50F1"/>
    <w:rsid w:val="007D7D45"/>
    <w:rsid w:val="007E1637"/>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064A"/>
    <w:rsid w:val="00832213"/>
    <w:rsid w:val="00832E46"/>
    <w:rsid w:val="00835419"/>
    <w:rsid w:val="00840098"/>
    <w:rsid w:val="0084031F"/>
    <w:rsid w:val="00844173"/>
    <w:rsid w:val="008505E6"/>
    <w:rsid w:val="00850AF3"/>
    <w:rsid w:val="00854CCB"/>
    <w:rsid w:val="008563F7"/>
    <w:rsid w:val="00861A2E"/>
    <w:rsid w:val="008631E6"/>
    <w:rsid w:val="00865845"/>
    <w:rsid w:val="00866EED"/>
    <w:rsid w:val="008678E6"/>
    <w:rsid w:val="00870F11"/>
    <w:rsid w:val="00871801"/>
    <w:rsid w:val="00872BFF"/>
    <w:rsid w:val="00873027"/>
    <w:rsid w:val="008741C4"/>
    <w:rsid w:val="00874859"/>
    <w:rsid w:val="00874D49"/>
    <w:rsid w:val="00877F86"/>
    <w:rsid w:val="008805F5"/>
    <w:rsid w:val="008830DD"/>
    <w:rsid w:val="008836D2"/>
    <w:rsid w:val="00886097"/>
    <w:rsid w:val="00886192"/>
    <w:rsid w:val="00886722"/>
    <w:rsid w:val="0088697A"/>
    <w:rsid w:val="0088778C"/>
    <w:rsid w:val="00887826"/>
    <w:rsid w:val="00890B99"/>
    <w:rsid w:val="008911DB"/>
    <w:rsid w:val="00892E60"/>
    <w:rsid w:val="00893C44"/>
    <w:rsid w:val="00894170"/>
    <w:rsid w:val="008946FB"/>
    <w:rsid w:val="00894B3F"/>
    <w:rsid w:val="00895CBB"/>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06EA1"/>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0EC0"/>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12DA"/>
    <w:rsid w:val="00991477"/>
    <w:rsid w:val="009968BC"/>
    <w:rsid w:val="009973FF"/>
    <w:rsid w:val="009A0B1B"/>
    <w:rsid w:val="009A183B"/>
    <w:rsid w:val="009A1E38"/>
    <w:rsid w:val="009A5BF9"/>
    <w:rsid w:val="009A5EA8"/>
    <w:rsid w:val="009B0B07"/>
    <w:rsid w:val="009B0CBD"/>
    <w:rsid w:val="009B1545"/>
    <w:rsid w:val="009B1879"/>
    <w:rsid w:val="009B2171"/>
    <w:rsid w:val="009B405A"/>
    <w:rsid w:val="009B429D"/>
    <w:rsid w:val="009B453D"/>
    <w:rsid w:val="009C0509"/>
    <w:rsid w:val="009C2CE8"/>
    <w:rsid w:val="009C36F4"/>
    <w:rsid w:val="009D0704"/>
    <w:rsid w:val="009D22EC"/>
    <w:rsid w:val="009D4C44"/>
    <w:rsid w:val="009D64B1"/>
    <w:rsid w:val="009E0F01"/>
    <w:rsid w:val="009E1494"/>
    <w:rsid w:val="009E4B54"/>
    <w:rsid w:val="009E4CB9"/>
    <w:rsid w:val="009E7C7B"/>
    <w:rsid w:val="009F01D0"/>
    <w:rsid w:val="009F0FB6"/>
    <w:rsid w:val="009F14F8"/>
    <w:rsid w:val="009F15AA"/>
    <w:rsid w:val="009F20AB"/>
    <w:rsid w:val="009F6D71"/>
    <w:rsid w:val="00A0027D"/>
    <w:rsid w:val="00A004B2"/>
    <w:rsid w:val="00A035A4"/>
    <w:rsid w:val="00A0379C"/>
    <w:rsid w:val="00A0680E"/>
    <w:rsid w:val="00A07909"/>
    <w:rsid w:val="00A12C09"/>
    <w:rsid w:val="00A137CE"/>
    <w:rsid w:val="00A141B1"/>
    <w:rsid w:val="00A147FE"/>
    <w:rsid w:val="00A1742A"/>
    <w:rsid w:val="00A21289"/>
    <w:rsid w:val="00A24DED"/>
    <w:rsid w:val="00A26F20"/>
    <w:rsid w:val="00A26F59"/>
    <w:rsid w:val="00A27FAD"/>
    <w:rsid w:val="00A302C2"/>
    <w:rsid w:val="00A3115B"/>
    <w:rsid w:val="00A31628"/>
    <w:rsid w:val="00A32797"/>
    <w:rsid w:val="00A331D0"/>
    <w:rsid w:val="00A33F5D"/>
    <w:rsid w:val="00A34257"/>
    <w:rsid w:val="00A3683A"/>
    <w:rsid w:val="00A36CF5"/>
    <w:rsid w:val="00A374AE"/>
    <w:rsid w:val="00A37B1B"/>
    <w:rsid w:val="00A40236"/>
    <w:rsid w:val="00A408FE"/>
    <w:rsid w:val="00A40FE7"/>
    <w:rsid w:val="00A41663"/>
    <w:rsid w:val="00A43F03"/>
    <w:rsid w:val="00A44321"/>
    <w:rsid w:val="00A467D9"/>
    <w:rsid w:val="00A513E4"/>
    <w:rsid w:val="00A52F9F"/>
    <w:rsid w:val="00A5371D"/>
    <w:rsid w:val="00A564A5"/>
    <w:rsid w:val="00A61A79"/>
    <w:rsid w:val="00A6317D"/>
    <w:rsid w:val="00A64089"/>
    <w:rsid w:val="00A64599"/>
    <w:rsid w:val="00A64E8E"/>
    <w:rsid w:val="00A6600C"/>
    <w:rsid w:val="00A677FA"/>
    <w:rsid w:val="00A73175"/>
    <w:rsid w:val="00A73CF7"/>
    <w:rsid w:val="00A7461B"/>
    <w:rsid w:val="00A75061"/>
    <w:rsid w:val="00A77406"/>
    <w:rsid w:val="00A80188"/>
    <w:rsid w:val="00A801C0"/>
    <w:rsid w:val="00A825DC"/>
    <w:rsid w:val="00A82890"/>
    <w:rsid w:val="00A82F7E"/>
    <w:rsid w:val="00A8557B"/>
    <w:rsid w:val="00A85E15"/>
    <w:rsid w:val="00A86074"/>
    <w:rsid w:val="00A86D82"/>
    <w:rsid w:val="00A87C8F"/>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4C0"/>
    <w:rsid w:val="00AD1B66"/>
    <w:rsid w:val="00AD1C3C"/>
    <w:rsid w:val="00AD7947"/>
    <w:rsid w:val="00AE12DC"/>
    <w:rsid w:val="00AE52DA"/>
    <w:rsid w:val="00AE7A4E"/>
    <w:rsid w:val="00AF04CA"/>
    <w:rsid w:val="00AF0A08"/>
    <w:rsid w:val="00AF144A"/>
    <w:rsid w:val="00AF1DC9"/>
    <w:rsid w:val="00AF3638"/>
    <w:rsid w:val="00AF5ADD"/>
    <w:rsid w:val="00AF6A2B"/>
    <w:rsid w:val="00B0350D"/>
    <w:rsid w:val="00B04006"/>
    <w:rsid w:val="00B12A81"/>
    <w:rsid w:val="00B12D5C"/>
    <w:rsid w:val="00B17A98"/>
    <w:rsid w:val="00B20635"/>
    <w:rsid w:val="00B217E7"/>
    <w:rsid w:val="00B229F0"/>
    <w:rsid w:val="00B233B5"/>
    <w:rsid w:val="00B234D4"/>
    <w:rsid w:val="00B25F06"/>
    <w:rsid w:val="00B30F86"/>
    <w:rsid w:val="00B35699"/>
    <w:rsid w:val="00B37824"/>
    <w:rsid w:val="00B406F6"/>
    <w:rsid w:val="00B41E7C"/>
    <w:rsid w:val="00B42BAE"/>
    <w:rsid w:val="00B43688"/>
    <w:rsid w:val="00B44D7C"/>
    <w:rsid w:val="00B472E0"/>
    <w:rsid w:val="00B478A8"/>
    <w:rsid w:val="00B50010"/>
    <w:rsid w:val="00B51E42"/>
    <w:rsid w:val="00B5523E"/>
    <w:rsid w:val="00B556F1"/>
    <w:rsid w:val="00B56C28"/>
    <w:rsid w:val="00B56E3D"/>
    <w:rsid w:val="00B608E6"/>
    <w:rsid w:val="00B60F61"/>
    <w:rsid w:val="00B61A33"/>
    <w:rsid w:val="00B625AA"/>
    <w:rsid w:val="00B62B80"/>
    <w:rsid w:val="00B63792"/>
    <w:rsid w:val="00B6507B"/>
    <w:rsid w:val="00B712C5"/>
    <w:rsid w:val="00B7147F"/>
    <w:rsid w:val="00B749F1"/>
    <w:rsid w:val="00B74DBE"/>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6ABE"/>
    <w:rsid w:val="00B97BCF"/>
    <w:rsid w:val="00BA144E"/>
    <w:rsid w:val="00BA42F4"/>
    <w:rsid w:val="00BA4C41"/>
    <w:rsid w:val="00BA56AA"/>
    <w:rsid w:val="00BA76DE"/>
    <w:rsid w:val="00BB04AB"/>
    <w:rsid w:val="00BB1C4D"/>
    <w:rsid w:val="00BB2CA0"/>
    <w:rsid w:val="00BB37CC"/>
    <w:rsid w:val="00BB6FFA"/>
    <w:rsid w:val="00BB7182"/>
    <w:rsid w:val="00BC341A"/>
    <w:rsid w:val="00BC3BDB"/>
    <w:rsid w:val="00BD1397"/>
    <w:rsid w:val="00BD20D3"/>
    <w:rsid w:val="00BD4AA0"/>
    <w:rsid w:val="00BD607C"/>
    <w:rsid w:val="00BD78CD"/>
    <w:rsid w:val="00BE3EFE"/>
    <w:rsid w:val="00BE5E91"/>
    <w:rsid w:val="00BF09D3"/>
    <w:rsid w:val="00BF25BC"/>
    <w:rsid w:val="00BF28C2"/>
    <w:rsid w:val="00BF4382"/>
    <w:rsid w:val="00BF481F"/>
    <w:rsid w:val="00BF53E8"/>
    <w:rsid w:val="00BF6C2D"/>
    <w:rsid w:val="00C00156"/>
    <w:rsid w:val="00C03B59"/>
    <w:rsid w:val="00C046D3"/>
    <w:rsid w:val="00C05526"/>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5B00"/>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EE0"/>
    <w:rsid w:val="00C65E8D"/>
    <w:rsid w:val="00C66EAF"/>
    <w:rsid w:val="00C724C4"/>
    <w:rsid w:val="00C734C8"/>
    <w:rsid w:val="00C7789E"/>
    <w:rsid w:val="00C7796B"/>
    <w:rsid w:val="00C805D4"/>
    <w:rsid w:val="00C8127E"/>
    <w:rsid w:val="00C836AF"/>
    <w:rsid w:val="00C847FF"/>
    <w:rsid w:val="00C84C42"/>
    <w:rsid w:val="00C86826"/>
    <w:rsid w:val="00C86E3B"/>
    <w:rsid w:val="00C90D63"/>
    <w:rsid w:val="00C912D4"/>
    <w:rsid w:val="00C91497"/>
    <w:rsid w:val="00C91966"/>
    <w:rsid w:val="00C93327"/>
    <w:rsid w:val="00C93633"/>
    <w:rsid w:val="00C94911"/>
    <w:rsid w:val="00C973BB"/>
    <w:rsid w:val="00CA0D34"/>
    <w:rsid w:val="00CA4886"/>
    <w:rsid w:val="00CA7C97"/>
    <w:rsid w:val="00CA7F5C"/>
    <w:rsid w:val="00CB0E4C"/>
    <w:rsid w:val="00CB1852"/>
    <w:rsid w:val="00CB351C"/>
    <w:rsid w:val="00CB7AF0"/>
    <w:rsid w:val="00CC4652"/>
    <w:rsid w:val="00CC55CD"/>
    <w:rsid w:val="00CC625A"/>
    <w:rsid w:val="00CC7136"/>
    <w:rsid w:val="00CD5948"/>
    <w:rsid w:val="00CD5BDF"/>
    <w:rsid w:val="00CD5DC2"/>
    <w:rsid w:val="00CD65D9"/>
    <w:rsid w:val="00CD6FE9"/>
    <w:rsid w:val="00CE003D"/>
    <w:rsid w:val="00CE3925"/>
    <w:rsid w:val="00CE6333"/>
    <w:rsid w:val="00CF1B1A"/>
    <w:rsid w:val="00CF2F0B"/>
    <w:rsid w:val="00CF357F"/>
    <w:rsid w:val="00CF3E1D"/>
    <w:rsid w:val="00CF46A5"/>
    <w:rsid w:val="00D0307E"/>
    <w:rsid w:val="00D03223"/>
    <w:rsid w:val="00D053AF"/>
    <w:rsid w:val="00D05EF2"/>
    <w:rsid w:val="00D063B0"/>
    <w:rsid w:val="00D06D70"/>
    <w:rsid w:val="00D1070D"/>
    <w:rsid w:val="00D140AB"/>
    <w:rsid w:val="00D17395"/>
    <w:rsid w:val="00D2061F"/>
    <w:rsid w:val="00D2119F"/>
    <w:rsid w:val="00D25830"/>
    <w:rsid w:val="00D25F0D"/>
    <w:rsid w:val="00D26696"/>
    <w:rsid w:val="00D30193"/>
    <w:rsid w:val="00D31DB8"/>
    <w:rsid w:val="00D3274F"/>
    <w:rsid w:val="00D3489F"/>
    <w:rsid w:val="00D37500"/>
    <w:rsid w:val="00D41C63"/>
    <w:rsid w:val="00D45896"/>
    <w:rsid w:val="00D50619"/>
    <w:rsid w:val="00D50FD4"/>
    <w:rsid w:val="00D52AD4"/>
    <w:rsid w:val="00D52E2B"/>
    <w:rsid w:val="00D53D6F"/>
    <w:rsid w:val="00D53EA6"/>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1F3C"/>
    <w:rsid w:val="00D92AEA"/>
    <w:rsid w:val="00D96C27"/>
    <w:rsid w:val="00D97E1E"/>
    <w:rsid w:val="00DA0E10"/>
    <w:rsid w:val="00DA2004"/>
    <w:rsid w:val="00DA3423"/>
    <w:rsid w:val="00DA3BC1"/>
    <w:rsid w:val="00DA4BC0"/>
    <w:rsid w:val="00DA4CEB"/>
    <w:rsid w:val="00DA7F66"/>
    <w:rsid w:val="00DB4C3A"/>
    <w:rsid w:val="00DB5DA3"/>
    <w:rsid w:val="00DB7284"/>
    <w:rsid w:val="00DB7461"/>
    <w:rsid w:val="00DB7F3D"/>
    <w:rsid w:val="00DC099E"/>
    <w:rsid w:val="00DC2D56"/>
    <w:rsid w:val="00DC2D96"/>
    <w:rsid w:val="00DC4240"/>
    <w:rsid w:val="00DC45AB"/>
    <w:rsid w:val="00DC6918"/>
    <w:rsid w:val="00DC6B5F"/>
    <w:rsid w:val="00DC78D3"/>
    <w:rsid w:val="00DC7A03"/>
    <w:rsid w:val="00DD0BA2"/>
    <w:rsid w:val="00DD23F6"/>
    <w:rsid w:val="00DD2BDB"/>
    <w:rsid w:val="00DD2E6B"/>
    <w:rsid w:val="00DD3802"/>
    <w:rsid w:val="00DD38B1"/>
    <w:rsid w:val="00DD39BA"/>
    <w:rsid w:val="00DD4D8E"/>
    <w:rsid w:val="00DE0E58"/>
    <w:rsid w:val="00DE17EE"/>
    <w:rsid w:val="00DE2375"/>
    <w:rsid w:val="00DE4E1E"/>
    <w:rsid w:val="00DF058B"/>
    <w:rsid w:val="00DF2155"/>
    <w:rsid w:val="00DF300E"/>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50AD"/>
    <w:rsid w:val="00E377F7"/>
    <w:rsid w:val="00E40966"/>
    <w:rsid w:val="00E41D12"/>
    <w:rsid w:val="00E423AD"/>
    <w:rsid w:val="00E43DB4"/>
    <w:rsid w:val="00E51731"/>
    <w:rsid w:val="00E528E0"/>
    <w:rsid w:val="00E5392D"/>
    <w:rsid w:val="00E562FF"/>
    <w:rsid w:val="00E56AC4"/>
    <w:rsid w:val="00E628D8"/>
    <w:rsid w:val="00E63184"/>
    <w:rsid w:val="00E64E73"/>
    <w:rsid w:val="00E71FAF"/>
    <w:rsid w:val="00E737D6"/>
    <w:rsid w:val="00E810ED"/>
    <w:rsid w:val="00E83A16"/>
    <w:rsid w:val="00E86C6E"/>
    <w:rsid w:val="00E87BE0"/>
    <w:rsid w:val="00E90151"/>
    <w:rsid w:val="00E933A1"/>
    <w:rsid w:val="00E972EA"/>
    <w:rsid w:val="00E977A4"/>
    <w:rsid w:val="00EA0414"/>
    <w:rsid w:val="00EA136D"/>
    <w:rsid w:val="00EA18E1"/>
    <w:rsid w:val="00EA1B8A"/>
    <w:rsid w:val="00EA1C4A"/>
    <w:rsid w:val="00EA2505"/>
    <w:rsid w:val="00EA2539"/>
    <w:rsid w:val="00EA377E"/>
    <w:rsid w:val="00EA5084"/>
    <w:rsid w:val="00EA5658"/>
    <w:rsid w:val="00EA7872"/>
    <w:rsid w:val="00EB2EB7"/>
    <w:rsid w:val="00EB3272"/>
    <w:rsid w:val="00EB4506"/>
    <w:rsid w:val="00EC0E91"/>
    <w:rsid w:val="00EC2569"/>
    <w:rsid w:val="00EC4D9A"/>
    <w:rsid w:val="00ED07B1"/>
    <w:rsid w:val="00ED102A"/>
    <w:rsid w:val="00ED1484"/>
    <w:rsid w:val="00ED1677"/>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745"/>
    <w:rsid w:val="00F11C8D"/>
    <w:rsid w:val="00F14BC8"/>
    <w:rsid w:val="00F16E32"/>
    <w:rsid w:val="00F17208"/>
    <w:rsid w:val="00F21438"/>
    <w:rsid w:val="00F21AE1"/>
    <w:rsid w:val="00F229D7"/>
    <w:rsid w:val="00F22CF7"/>
    <w:rsid w:val="00F24867"/>
    <w:rsid w:val="00F24F6A"/>
    <w:rsid w:val="00F27E01"/>
    <w:rsid w:val="00F3249E"/>
    <w:rsid w:val="00F3596C"/>
    <w:rsid w:val="00F35CD0"/>
    <w:rsid w:val="00F363F9"/>
    <w:rsid w:val="00F36DB7"/>
    <w:rsid w:val="00F404E2"/>
    <w:rsid w:val="00F55996"/>
    <w:rsid w:val="00F55F7F"/>
    <w:rsid w:val="00F608D4"/>
    <w:rsid w:val="00F6270F"/>
    <w:rsid w:val="00F633B3"/>
    <w:rsid w:val="00F66449"/>
    <w:rsid w:val="00F70D3E"/>
    <w:rsid w:val="00F7146F"/>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4D92"/>
    <w:rsid w:val="00FA503F"/>
    <w:rsid w:val="00FA5A5D"/>
    <w:rsid w:val="00FB0E27"/>
    <w:rsid w:val="00FB1D87"/>
    <w:rsid w:val="00FB3085"/>
    <w:rsid w:val="00FB4B79"/>
    <w:rsid w:val="00FB4D76"/>
    <w:rsid w:val="00FB4FC2"/>
    <w:rsid w:val="00FB7494"/>
    <w:rsid w:val="00FC0622"/>
    <w:rsid w:val="00FC17C1"/>
    <w:rsid w:val="00FC18A1"/>
    <w:rsid w:val="00FC3EF4"/>
    <w:rsid w:val="00FC4677"/>
    <w:rsid w:val="00FD1B58"/>
    <w:rsid w:val="00FD30D9"/>
    <w:rsid w:val="00FD37A9"/>
    <w:rsid w:val="00FD40BE"/>
    <w:rsid w:val="00FD66C0"/>
    <w:rsid w:val="00FD728A"/>
    <w:rsid w:val="00FE0515"/>
    <w:rsid w:val="00FE0AFA"/>
    <w:rsid w:val="00FE36C8"/>
    <w:rsid w:val="00FE67B2"/>
    <w:rsid w:val="00FE6F3B"/>
    <w:rsid w:val="00FE7DAD"/>
    <w:rsid w:val="00FF14DB"/>
    <w:rsid w:val="00FF2081"/>
    <w:rsid w:val="00FF2CCB"/>
    <w:rsid w:val="00FF2F05"/>
    <w:rsid w:val="00FF34E9"/>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No Spacing"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uiPriority="61"/>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semiHidden="1" w:unhideWhenUsed="1" w:qFormat="1"/>
    <w:lsdException w:name="Plain Table 2" w:uiPriority="42"/>
  </w:latentStyles>
  <w:style w:type="paragraph" w:default="1" w:styleId="Normal">
    <w:name w:val="Normal"/>
    <w:qFormat/>
    <w:rsid w:val="00AD14C0"/>
    <w:pPr>
      <w:spacing w:after="160" w:line="259" w:lineRule="auto"/>
    </w:pPr>
    <w:rPr>
      <w:sz w:val="22"/>
      <w:szCs w:val="22"/>
      <w:lang w:eastAsia="en-US"/>
    </w:rPr>
  </w:style>
  <w:style w:type="paragraph" w:styleId="Ttulo1">
    <w:name w:val="heading 1"/>
    <w:basedOn w:val="Normal"/>
    <w:next w:val="Normal"/>
    <w:link w:val="Ttulo1Car"/>
    <w:uiPriority w:val="9"/>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AD14C0"/>
    <w:rPr>
      <w:rFonts w:ascii="Arial" w:eastAsia="Times New Roman" w:hAnsi="Arial"/>
      <w:b/>
      <w:sz w:val="28"/>
    </w:rPr>
  </w:style>
  <w:style w:type="character" w:customStyle="1" w:styleId="Ttulo2Car">
    <w:name w:val="Título 2 Car"/>
    <w:link w:val="Ttulo2"/>
    <w:uiPriority w:val="9"/>
    <w:rsid w:val="00AD14C0"/>
    <w:rPr>
      <w:rFonts w:ascii="Arial" w:eastAsia="Symbol" w:hAnsi="Arial" w:cs="Cambria"/>
      <w:b/>
      <w:sz w:val="24"/>
    </w:rPr>
  </w:style>
  <w:style w:type="character" w:customStyle="1" w:styleId="Ttulo3Car">
    <w:name w:val="Título 3 Car"/>
    <w:link w:val="Ttulo3"/>
    <w:uiPriority w:val="9"/>
    <w:rsid w:val="00AD14C0"/>
    <w:rPr>
      <w:rFonts w:ascii="Arial" w:eastAsia="Symbol" w:hAnsi="Arial" w:cs="Cambria"/>
      <w:b/>
      <w:sz w:val="24"/>
    </w:rPr>
  </w:style>
  <w:style w:type="character" w:customStyle="1" w:styleId="Ttulo4Car">
    <w:name w:val="Título 4 Car"/>
    <w:link w:val="Ttulo4"/>
    <w:uiPriority w:val="9"/>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uiPriority w:val="99"/>
    <w:rsid w:val="00AD14C0"/>
    <w:rPr>
      <w:color w:val="0563C1"/>
      <w:u w:val="single"/>
    </w:rPr>
  </w:style>
  <w:style w:type="character" w:styleId="nfasis">
    <w:name w:val="Emphasis"/>
    <w:qFormat/>
    <w:rsid w:val="00AD14C0"/>
    <w:rPr>
      <w:i/>
      <w:iCs/>
    </w:rPr>
  </w:style>
  <w:style w:type="character" w:styleId="Refdecomentario">
    <w:name w:val="annotation reference"/>
    <w:uiPriority w:val="99"/>
    <w:rsid w:val="00AD14C0"/>
    <w:rPr>
      <w:sz w:val="16"/>
      <w:szCs w:val="16"/>
    </w:rPr>
  </w:style>
  <w:style w:type="character" w:styleId="Refdenotaalpie">
    <w:name w:val="footnote reference"/>
    <w:uiPriority w:val="99"/>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uiPriority w:val="1"/>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uiPriority w:val="1"/>
    <w:qFormat/>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uiPriority w:val="99"/>
    <w:rsid w:val="00AD14C0"/>
  </w:style>
  <w:style w:type="paragraph" w:styleId="Encabezado">
    <w:name w:val="header"/>
    <w:basedOn w:val="Normal"/>
    <w:link w:val="EncabezadoCar"/>
    <w:uiPriority w:val="99"/>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rsid w:val="00AD14C0"/>
  </w:style>
  <w:style w:type="paragraph" w:styleId="Piedepgina">
    <w:name w:val="footer"/>
    <w:basedOn w:val="Normal"/>
    <w:link w:val="PiedepginaCar"/>
    <w:uiPriority w:val="99"/>
    <w:rsid w:val="00AD14C0"/>
    <w:pPr>
      <w:tabs>
        <w:tab w:val="center" w:pos="4419"/>
        <w:tab w:val="right" w:pos="8838"/>
      </w:tabs>
      <w:spacing w:after="0" w:line="240" w:lineRule="auto"/>
    </w:pPr>
  </w:style>
  <w:style w:type="character" w:customStyle="1" w:styleId="TextodegloboCar">
    <w:name w:val="Texto de globo Car"/>
    <w:link w:val="Textodeglobo"/>
    <w:uiPriority w:val="99"/>
    <w:rsid w:val="00AD14C0"/>
    <w:rPr>
      <w:rFonts w:ascii="Segoe UI" w:hAnsi="Segoe UI" w:cs="Segoe UI"/>
      <w:sz w:val="18"/>
      <w:szCs w:val="18"/>
    </w:rPr>
  </w:style>
  <w:style w:type="paragraph" w:styleId="Textodeglobo">
    <w:name w:val="Balloon Text"/>
    <w:basedOn w:val="Normal"/>
    <w:link w:val="TextodegloboCar"/>
    <w:uiPriority w:val="99"/>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qFormat/>
    <w:rsid w:val="00AD14C0"/>
    <w:rPr>
      <w:sz w:val="22"/>
      <w:szCs w:val="22"/>
      <w:lang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uiPriority w:val="99"/>
    <w:rsid w:val="00AD14C0"/>
    <w:rPr>
      <w:sz w:val="20"/>
      <w:szCs w:val="20"/>
    </w:rPr>
  </w:style>
  <w:style w:type="paragraph" w:styleId="Textocomentario">
    <w:name w:val="annotation text"/>
    <w:basedOn w:val="Normal"/>
    <w:link w:val="TextocomentarioCar"/>
    <w:uiPriority w:val="99"/>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uiPriority w:val="99"/>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uiPriority w:val="35"/>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rsid w:val="00AD14C0"/>
    <w:pPr>
      <w:spacing w:after="0" w:line="240" w:lineRule="auto"/>
    </w:pPr>
    <w:rPr>
      <w:sz w:val="20"/>
      <w:szCs w:val="20"/>
    </w:rPr>
  </w:style>
  <w:style w:type="character" w:customStyle="1" w:styleId="TextonotapieCar">
    <w:name w:val="Texto nota pie Car"/>
    <w:link w:val="Textonotapie"/>
    <w:uiPriority w:val="99"/>
    <w:rsid w:val="00DA4BC0"/>
    <w:rPr>
      <w:lang w:eastAsia="en-US"/>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3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normal51">
    <w:name w:val="Tabla normal 51"/>
    <w:basedOn w:val="Tablanormal"/>
    <w:uiPriority w:val="45"/>
    <w:rsid w:val="00CE003D"/>
    <w:rPr>
      <w:rFonts w:eastAsia="Calibri"/>
      <w:sz w:val="22"/>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clara-nfasis5">
    <w:name w:val="Light List Accent 5"/>
    <w:basedOn w:val="Tablanormal"/>
    <w:uiPriority w:val="61"/>
    <w:rsid w:val="00691BBC"/>
    <w:rPr>
      <w:rFonts w:eastAsia="Times New Roman"/>
      <w:lang w:val="es-VE" w:eastAsia="es-V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Estilo2">
    <w:name w:val="Estilo2"/>
    <w:basedOn w:val="Textonotapie"/>
    <w:link w:val="Estilo2Car"/>
    <w:qFormat/>
    <w:rsid w:val="006C7CD7"/>
    <w:pPr>
      <w:ind w:left="130" w:right="210" w:firstLine="1134"/>
      <w:jc w:val="both"/>
    </w:pPr>
    <w:rPr>
      <w:rFonts w:ascii="Times New Roman" w:eastAsia="Century Gothic" w:hAnsi="Times New Roman"/>
      <w:smallCaps/>
      <w:color w:val="000000"/>
      <w:sz w:val="24"/>
      <w:szCs w:val="28"/>
      <w:lang w:eastAsia="es-EC"/>
    </w:rPr>
  </w:style>
  <w:style w:type="character" w:customStyle="1" w:styleId="Estilo2Car">
    <w:name w:val="Estilo2 Car"/>
    <w:link w:val="Estilo2"/>
    <w:rsid w:val="006C7CD7"/>
    <w:rPr>
      <w:rFonts w:ascii="Times New Roman" w:eastAsia="Century Gothic" w:hAnsi="Times New Roman"/>
      <w:smallCaps/>
      <w:color w:val="000000"/>
      <w:sz w:val="24"/>
      <w:szCs w:val="28"/>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5170164">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1769994">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orporativas\Desktop\practica%20Katy\datos-katy%20tod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orporativas\Desktop\practica%20Katy\datos-katy%20tod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%Familias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1"/>
          <c:order val="1"/>
          <c:tx>
            <c:strRef>
              <c:f>Hoja9!$E$3</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Hoja9!$B$4:$C$10</c:f>
              <c:strCache>
                <c:ptCount val="7"/>
                <c:pt idx="0">
                  <c:v>Asteracea</c:v>
                </c:pt>
                <c:pt idx="1">
                  <c:v>Apiaceae</c:v>
                </c:pt>
                <c:pt idx="2">
                  <c:v>Caprifoliaceae</c:v>
                </c:pt>
                <c:pt idx="3">
                  <c:v>Fabaceae</c:v>
                </c:pt>
                <c:pt idx="4">
                  <c:v>Gentianaceae</c:v>
                </c:pt>
                <c:pt idx="5">
                  <c:v>Poaceae</c:v>
                </c:pt>
                <c:pt idx="6">
                  <c:v>Rosáceas</c:v>
                </c:pt>
              </c:strCache>
            </c:strRef>
          </c:cat>
          <c:val>
            <c:numRef>
              <c:f>Hoja9!$E$4:$E$10</c:f>
              <c:numCache>
                <c:formatCode>0%</c:formatCode>
                <c:ptCount val="7"/>
                <c:pt idx="0">
                  <c:v>0.56521739130434778</c:v>
                </c:pt>
                <c:pt idx="1">
                  <c:v>8.6956521739130432E-2</c:v>
                </c:pt>
                <c:pt idx="2">
                  <c:v>4.3478260869565216E-2</c:v>
                </c:pt>
                <c:pt idx="3">
                  <c:v>0.13043478260869565</c:v>
                </c:pt>
                <c:pt idx="4">
                  <c:v>8.6956521739130432E-2</c:v>
                </c:pt>
                <c:pt idx="5">
                  <c:v>4.3478260869565216E-2</c:v>
                </c:pt>
                <c:pt idx="6">
                  <c:v>4.3478260869565216E-2</c:v>
                </c:pt>
              </c:numCache>
            </c:numRef>
          </c:val>
          <c:extLst xmlns:c16r2="http://schemas.microsoft.com/office/drawing/2015/06/chart">
            <c:ext xmlns:c16="http://schemas.microsoft.com/office/drawing/2014/chart" uri="{C3380CC4-5D6E-409C-BE32-E72D297353CC}">
              <c16:uniqueId val="{00000000-1F7F-4EC8-AFF1-525BC3A7E1AF}"/>
            </c:ext>
          </c:extLst>
        </c:ser>
        <c:dLbls>
          <c:dLblPos val="outEnd"/>
          <c:showLegendKey val="0"/>
          <c:showVal val="1"/>
          <c:showCatName val="0"/>
          <c:showSerName val="0"/>
          <c:showPercent val="0"/>
          <c:showBubbleSize val="0"/>
        </c:dLbls>
        <c:gapWidth val="219"/>
        <c:overlap val="-27"/>
        <c:axId val="731828280"/>
        <c:axId val="731828672"/>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Hoja9!$D$3</c15:sqref>
                        </c15:formulaRef>
                      </c:ext>
                    </c:extLst>
                    <c:strCache>
                      <c:ptCount val="1"/>
                      <c:pt idx="0">
                        <c:v>Especie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Hoja9!$B$4:$C$10</c15:sqref>
                        </c15:formulaRef>
                      </c:ext>
                    </c:extLst>
                    <c:strCache>
                      <c:ptCount val="7"/>
                      <c:pt idx="0">
                        <c:v>Asteracea</c:v>
                      </c:pt>
                      <c:pt idx="1">
                        <c:v>Apiaceae</c:v>
                      </c:pt>
                      <c:pt idx="2">
                        <c:v>Caprifoliaceae</c:v>
                      </c:pt>
                      <c:pt idx="3">
                        <c:v>Fabaceae</c:v>
                      </c:pt>
                      <c:pt idx="4">
                        <c:v>Gentianaceae</c:v>
                      </c:pt>
                      <c:pt idx="5">
                        <c:v>Poaceae</c:v>
                      </c:pt>
                      <c:pt idx="6">
                        <c:v>Rosáceas</c:v>
                      </c:pt>
                    </c:strCache>
                  </c:strRef>
                </c:cat>
                <c:val>
                  <c:numRef>
                    <c:extLst xmlns:c16r2="http://schemas.microsoft.com/office/drawing/2015/06/chart">
                      <c:ext uri="{02D57815-91ED-43cb-92C2-25804820EDAC}">
                        <c15:formulaRef>
                          <c15:sqref>Hoja9!$D$4:$D$10</c15:sqref>
                        </c15:formulaRef>
                      </c:ext>
                    </c:extLst>
                    <c:numCache>
                      <c:formatCode>General</c:formatCode>
                      <c:ptCount val="7"/>
                      <c:pt idx="0">
                        <c:v>13</c:v>
                      </c:pt>
                      <c:pt idx="1">
                        <c:v>2</c:v>
                      </c:pt>
                      <c:pt idx="2">
                        <c:v>1</c:v>
                      </c:pt>
                      <c:pt idx="3">
                        <c:v>3</c:v>
                      </c:pt>
                      <c:pt idx="4">
                        <c:v>2</c:v>
                      </c:pt>
                      <c:pt idx="5">
                        <c:v>1</c:v>
                      </c:pt>
                      <c:pt idx="6">
                        <c:v>1</c:v>
                      </c:pt>
                    </c:numCache>
                  </c:numRef>
                </c:val>
                <c:extLst xmlns:c16r2="http://schemas.microsoft.com/office/drawing/2015/06/chart">
                  <c:ext xmlns:c16="http://schemas.microsoft.com/office/drawing/2014/chart" uri="{C3380CC4-5D6E-409C-BE32-E72D297353CC}">
                    <c16:uniqueId val="{00000001-1F7F-4EC8-AFF1-525BC3A7E1AF}"/>
                  </c:ext>
                </c:extLst>
              </c15:ser>
            </c15:filteredBarSeries>
          </c:ext>
        </c:extLst>
      </c:barChart>
      <c:catAx>
        <c:axId val="731828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731828672"/>
        <c:crosses val="autoZero"/>
        <c:auto val="1"/>
        <c:lblAlgn val="ctr"/>
        <c:lblOffset val="100"/>
        <c:noMultiLvlLbl val="0"/>
      </c:catAx>
      <c:valAx>
        <c:axId val="731828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731828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manualLayout>
          <c:layoutTarget val="inner"/>
          <c:xMode val="edge"/>
          <c:yMode val="edge"/>
          <c:x val="0.1831509073219296"/>
          <c:y val="0.10137540453074434"/>
          <c:w val="0.7773375984251969"/>
          <c:h val="0.34443531330428351"/>
        </c:manualLayout>
      </c:layout>
      <c:barChart>
        <c:barDir val="col"/>
        <c:grouping val="clustered"/>
        <c:varyColors val="0"/>
        <c:ser>
          <c:idx val="1"/>
          <c:order val="1"/>
          <c:tx>
            <c:strRef>
              <c:f>Hoja9!$G$27</c:f>
              <c:strCache>
                <c:ptCount val="1"/>
              </c:strCache>
            </c:strRef>
          </c:tx>
          <c:spPr>
            <a:solidFill>
              <a:schemeClr val="accent6">
                <a:tint val="77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Hoja9!$E$28:$E$34</c:f>
              <c:strCache>
                <c:ptCount val="7"/>
                <c:pt idx="0">
                  <c:v>Asterales</c:v>
                </c:pt>
                <c:pt idx="1">
                  <c:v>Apiales</c:v>
                </c:pt>
                <c:pt idx="2">
                  <c:v>Dipsacales</c:v>
                </c:pt>
                <c:pt idx="3">
                  <c:v>Fabales</c:v>
                </c:pt>
                <c:pt idx="4">
                  <c:v>Gentianales</c:v>
                </c:pt>
                <c:pt idx="5">
                  <c:v>Poales</c:v>
                </c:pt>
                <c:pt idx="6">
                  <c:v>Rosales</c:v>
                </c:pt>
              </c:strCache>
            </c:strRef>
          </c:cat>
          <c:val>
            <c:numRef>
              <c:f>Hoja9!$G$28:$G$34</c:f>
              <c:numCache>
                <c:formatCode>0%</c:formatCode>
                <c:ptCount val="7"/>
                <c:pt idx="0">
                  <c:v>0.125</c:v>
                </c:pt>
                <c:pt idx="1">
                  <c:v>0.125</c:v>
                </c:pt>
                <c:pt idx="2">
                  <c:v>0.125</c:v>
                </c:pt>
                <c:pt idx="3">
                  <c:v>0.125</c:v>
                </c:pt>
                <c:pt idx="4">
                  <c:v>0.125</c:v>
                </c:pt>
                <c:pt idx="5">
                  <c:v>0.125</c:v>
                </c:pt>
                <c:pt idx="6">
                  <c:v>0.125</c:v>
                </c:pt>
              </c:numCache>
            </c:numRef>
          </c:val>
          <c:extLst xmlns:c16r2="http://schemas.microsoft.com/office/drawing/2015/06/chart">
            <c:ext xmlns:c16="http://schemas.microsoft.com/office/drawing/2014/chart" uri="{C3380CC4-5D6E-409C-BE32-E72D297353CC}">
              <c16:uniqueId val="{00000000-32B9-40F1-B6D1-7937CB6CBD57}"/>
            </c:ext>
          </c:extLst>
        </c:ser>
        <c:dLbls>
          <c:showLegendKey val="0"/>
          <c:showVal val="0"/>
          <c:showCatName val="0"/>
          <c:showSerName val="0"/>
          <c:showPercent val="0"/>
          <c:showBubbleSize val="0"/>
        </c:dLbls>
        <c:gapWidth val="80"/>
        <c:overlap val="25"/>
        <c:axId val="731829064"/>
        <c:axId val="731829848"/>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Hoja9!$F$27</c15:sqref>
                        </c15:formulaRef>
                      </c:ext>
                    </c:extLst>
                    <c:strCache>
                      <c:ptCount val="1"/>
                      <c:pt idx="0">
                        <c:v>familias </c:v>
                      </c:pt>
                    </c:strCache>
                  </c:strRef>
                </c:tx>
                <c:spPr>
                  <a:solidFill>
                    <a:schemeClr val="accent6">
                      <a:shade val="76000"/>
                      <a:alpha val="70000"/>
                    </a:schemeClr>
                  </a:solidFill>
                  <a:ln>
                    <a:noFill/>
                  </a:ln>
                  <a:effectLst/>
                </c:spPr>
                <c:invertIfNegative val="0"/>
                <c:cat>
                  <c:strRef>
                    <c:extLst xmlns:c16r2="http://schemas.microsoft.com/office/drawing/2015/06/chart">
                      <c:ext uri="{02D57815-91ED-43cb-92C2-25804820EDAC}">
                        <c15:formulaRef>
                          <c15:sqref>Hoja9!$E$28:$E$34</c15:sqref>
                        </c15:formulaRef>
                      </c:ext>
                    </c:extLst>
                    <c:strCache>
                      <c:ptCount val="7"/>
                      <c:pt idx="0">
                        <c:v>Asterales</c:v>
                      </c:pt>
                      <c:pt idx="1">
                        <c:v>Apiales</c:v>
                      </c:pt>
                      <c:pt idx="2">
                        <c:v>Dipsacales</c:v>
                      </c:pt>
                      <c:pt idx="3">
                        <c:v>Fabales</c:v>
                      </c:pt>
                      <c:pt idx="4">
                        <c:v>Gentianales</c:v>
                      </c:pt>
                      <c:pt idx="5">
                        <c:v>Poales</c:v>
                      </c:pt>
                      <c:pt idx="6">
                        <c:v>Rosales</c:v>
                      </c:pt>
                    </c:strCache>
                  </c:strRef>
                </c:cat>
                <c:val>
                  <c:numRef>
                    <c:extLst xmlns:c16r2="http://schemas.microsoft.com/office/drawing/2015/06/chart">
                      <c:ext uri="{02D57815-91ED-43cb-92C2-25804820EDAC}">
                        <c15:formulaRef>
                          <c15:sqref>Hoja9!$F$28:$F$34</c15:sqref>
                        </c15:formulaRef>
                      </c:ext>
                    </c:extLst>
                    <c:numCache>
                      <c:formatCode>General</c:formatCode>
                      <c:ptCount val="7"/>
                      <c:pt idx="0">
                        <c:v>1</c:v>
                      </c:pt>
                      <c:pt idx="1">
                        <c:v>1</c:v>
                      </c:pt>
                      <c:pt idx="2">
                        <c:v>1</c:v>
                      </c:pt>
                      <c:pt idx="3">
                        <c:v>1</c:v>
                      </c:pt>
                      <c:pt idx="4">
                        <c:v>1</c:v>
                      </c:pt>
                      <c:pt idx="5">
                        <c:v>1</c:v>
                      </c:pt>
                      <c:pt idx="6">
                        <c:v>1</c:v>
                      </c:pt>
                    </c:numCache>
                  </c:numRef>
                </c:val>
                <c:extLst xmlns:c16r2="http://schemas.microsoft.com/office/drawing/2015/06/chart">
                  <c:ext xmlns:c16="http://schemas.microsoft.com/office/drawing/2014/chart" uri="{C3380CC4-5D6E-409C-BE32-E72D297353CC}">
                    <c16:uniqueId val="{00000001-32B9-40F1-B6D1-7937CB6CBD57}"/>
                  </c:ext>
                </c:extLst>
              </c15:ser>
            </c15:filteredBarSeries>
          </c:ext>
        </c:extLst>
      </c:barChart>
      <c:catAx>
        <c:axId val="731829064"/>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s-EC"/>
                  <a:t>%Orden </a:t>
                </a:r>
              </a:p>
            </c:rich>
          </c:tx>
          <c:layout>
            <c:manualLayout>
              <c:xMode val="edge"/>
              <c:yMode val="edge"/>
              <c:x val="0.50417633806737727"/>
              <c:y val="0.8615669334544434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731829848"/>
        <c:crosses val="autoZero"/>
        <c:auto val="1"/>
        <c:lblAlgn val="ctr"/>
        <c:lblOffset val="100"/>
        <c:noMultiLvlLbl val="0"/>
      </c:catAx>
      <c:valAx>
        <c:axId val="731829848"/>
        <c:scaling>
          <c:orientation val="minMax"/>
        </c:scaling>
        <c:delete val="0"/>
        <c:axPos val="l"/>
        <c:majorGridlines>
          <c:spPr>
            <a:ln w="9525" cap="flat" cmpd="sng" algn="ctr">
              <a:solidFill>
                <a:schemeClr val="tx1">
                  <a:lumMod val="5000"/>
                  <a:lumOff val="95000"/>
                </a:schemeClr>
              </a:solidFill>
              <a:round/>
            </a:ln>
            <a:effectLst/>
          </c:spPr>
        </c:majorGridlines>
        <c:title>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731829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7B545-1297-43D5-ACFD-46D811D3C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6506</Words>
  <Characters>35785</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42207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2021-06-10T22:31:00Z</cp:lastPrinted>
  <dcterms:created xsi:type="dcterms:W3CDTF">2021-06-10T22:29:00Z</dcterms:created>
  <dcterms:modified xsi:type="dcterms:W3CDTF">2021-06-10T22:48:00Z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